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2E9D0" w14:textId="6B0078BC" w:rsidR="009A0D55" w:rsidRPr="00842B37" w:rsidRDefault="00000000">
      <w:pPr>
        <w:pStyle w:val="KonuBal"/>
        <w:jc w:val="center"/>
        <w:rPr>
          <w:lang w:val="tr-TR"/>
        </w:rPr>
      </w:pPr>
      <w:r w:rsidRPr="00842B37">
        <w:rPr>
          <w:rFonts w:ascii="Arial" w:eastAsia="Arial" w:hAnsi="Arial"/>
          <w:lang w:val="tr-TR"/>
        </w:rPr>
        <w:t>TRABZON ÜNİVERSİTESİ</w:t>
      </w:r>
      <w:r w:rsidRPr="00842B37">
        <w:rPr>
          <w:rFonts w:ascii="Arial" w:eastAsia="Arial" w:hAnsi="Arial"/>
          <w:lang w:val="tr-TR"/>
        </w:rPr>
        <w:br/>
        <w:t>ŞALPAZARI MESLEK YÜKSEKOKULU</w:t>
      </w:r>
      <w:r w:rsidRPr="00842B37">
        <w:rPr>
          <w:rFonts w:ascii="Arial" w:eastAsia="Arial" w:hAnsi="Arial"/>
          <w:lang w:val="tr-TR"/>
        </w:rPr>
        <w:br/>
        <w:t>İDAR</w:t>
      </w:r>
      <w:r w:rsidR="007B1924">
        <w:rPr>
          <w:rFonts w:ascii="Arial" w:eastAsia="Arial" w:hAnsi="Arial"/>
          <w:lang w:val="tr-TR"/>
        </w:rPr>
        <w:t>İ</w:t>
      </w:r>
      <w:r w:rsidRPr="00842B37">
        <w:rPr>
          <w:rFonts w:ascii="Arial" w:eastAsia="Arial" w:hAnsi="Arial"/>
          <w:lang w:val="tr-TR"/>
        </w:rPr>
        <w:t xml:space="preserve"> B</w:t>
      </w:r>
      <w:r w:rsidR="007B1924">
        <w:rPr>
          <w:rFonts w:ascii="Arial" w:eastAsia="Arial" w:hAnsi="Arial"/>
          <w:lang w:val="tr-TR"/>
        </w:rPr>
        <w:t>İ</w:t>
      </w:r>
      <w:r w:rsidRPr="00842B37">
        <w:rPr>
          <w:rFonts w:ascii="Arial" w:eastAsia="Arial" w:hAnsi="Arial"/>
          <w:lang w:val="tr-TR"/>
        </w:rPr>
        <w:t>R</w:t>
      </w:r>
      <w:r w:rsidR="007B1924">
        <w:rPr>
          <w:rFonts w:ascii="Arial" w:eastAsia="Arial" w:hAnsi="Arial"/>
          <w:lang w:val="tr-TR"/>
        </w:rPr>
        <w:t>İ</w:t>
      </w:r>
      <w:r w:rsidRPr="00842B37">
        <w:rPr>
          <w:rFonts w:ascii="Arial" w:eastAsia="Arial" w:hAnsi="Arial"/>
          <w:lang w:val="tr-TR"/>
        </w:rPr>
        <w:t>M KAL</w:t>
      </w:r>
      <w:r w:rsidR="007B1924">
        <w:rPr>
          <w:rFonts w:ascii="Arial" w:eastAsia="Arial" w:hAnsi="Arial"/>
          <w:lang w:val="tr-TR"/>
        </w:rPr>
        <w:t>İ</w:t>
      </w:r>
      <w:r w:rsidRPr="00842B37">
        <w:rPr>
          <w:rFonts w:ascii="Arial" w:eastAsia="Arial" w:hAnsi="Arial"/>
          <w:lang w:val="tr-TR"/>
        </w:rPr>
        <w:t>TE EK</w:t>
      </w:r>
      <w:r w:rsidR="007B1924">
        <w:rPr>
          <w:rFonts w:ascii="Arial" w:eastAsia="Arial" w:hAnsi="Arial"/>
          <w:lang w:val="tr-TR"/>
        </w:rPr>
        <w:t>İ</w:t>
      </w:r>
      <w:r w:rsidRPr="00842B37">
        <w:rPr>
          <w:rFonts w:ascii="Arial" w:eastAsia="Arial" w:hAnsi="Arial"/>
          <w:lang w:val="tr-TR"/>
        </w:rPr>
        <w:t>B</w:t>
      </w:r>
      <w:r w:rsidR="007B1924">
        <w:rPr>
          <w:rFonts w:ascii="Arial" w:eastAsia="Arial" w:hAnsi="Arial"/>
          <w:lang w:val="tr-TR"/>
        </w:rPr>
        <w:t>İ</w:t>
      </w:r>
      <w:r w:rsidRPr="00842B37">
        <w:rPr>
          <w:rFonts w:ascii="Arial" w:eastAsia="Arial" w:hAnsi="Arial"/>
          <w:lang w:val="tr-TR"/>
        </w:rPr>
        <w:br/>
        <w:t>ÇALIŞMA USUL VE ESASLARI</w:t>
      </w:r>
    </w:p>
    <w:p w14:paraId="73DB0622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1 - Amaç</w:t>
      </w:r>
    </w:p>
    <w:p w14:paraId="34874A60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Bu Usul ve Esasların amacı, Şalpazarı Meslek Yüksekokulu bünyesindeki İdari Birim Kalite Ekibi adlı yapının oluşumunu, görevlerini, çalışma düzenini, kayıt, raporlama ve izleme süreçlerini belirlemektir.</w:t>
      </w:r>
    </w:p>
    <w:p w14:paraId="453D20D0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2 - Kapsam</w:t>
      </w:r>
    </w:p>
    <w:p w14:paraId="5520A088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Bu Usul ve Esaslar, İdari Birim Kalite Ekibi adlı yapının başkan, üye, raportör ve çalışmalarını kapsar.</w:t>
      </w:r>
    </w:p>
    <w:p w14:paraId="5FBB5A7F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3 - Dayanak</w:t>
      </w:r>
    </w:p>
    <w:p w14:paraId="318B92DA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Bu Usul ve Esaslar; Trabzon Üniversitesi Kalite Güvencesi ve Kalite Komisyonu Yönergesi ile diğer ilgili üst mevzuata dayanılarak hazırlanmıştır.</w:t>
      </w:r>
    </w:p>
    <w:p w14:paraId="528D916E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Üst mevzuatta farklı bir hüküm bulunması hâlinde üst mevzuat hükmü uygulanır.</w:t>
      </w:r>
    </w:p>
    <w:p w14:paraId="1C1119CE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4 - Oluşum</w:t>
      </w:r>
    </w:p>
    <w:p w14:paraId="5717BC71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İdari Birim Kalite Ekibi, üst mevzuatta belirtilen usule göre; hüküm bulunmaması hâlinde Müdürün teklifi ve yetkili kurul kararıyla oluşturulur.</w:t>
      </w:r>
    </w:p>
    <w:p w14:paraId="44A51544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Üye sayısı, görev dağılımı ve görev süresi görevlendirme kararında gösterilir.</w:t>
      </w:r>
    </w:p>
    <w:p w14:paraId="0C2D9FDB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5 - Görev süresi ve üyeliğin sona ermesi</w:t>
      </w:r>
    </w:p>
    <w:p w14:paraId="4D5A5958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Görev süresi üst mevzuat veya görevlendirme kararında belirtilir. Yeni görevlendirme yapılıncaya kadar mevcut görev, mevzuata aykırı olmamak kaydıyla devam eder.</w:t>
      </w:r>
    </w:p>
    <w:p w14:paraId="1E225512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26264DAF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6 - Çalışma ilkeleri</w:t>
      </w:r>
    </w:p>
    <w:p w14:paraId="267F0A9E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İdari Birim Kalite Ekibi; kamu yararı, eşitlik, tarafsızlık, hesap verebilirlik, gizlilik, katılımcılık ve kanıta dayalı karar alma ilkelerine göre çalışır.</w:t>
      </w:r>
    </w:p>
    <w:p w14:paraId="72C71348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Çalışmalar görev alanıyla sınırlı yürütülür; başka kurul veya makamların yetkileri kullanılamaz.</w:t>
      </w:r>
    </w:p>
    <w:p w14:paraId="5A3BA0B9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7 - Görevler</w:t>
      </w:r>
    </w:p>
    <w:p w14:paraId="3C91C4E1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İdari hizmet süreçleri, görev dağılımları ve hizmet standartlarını izlemek.</w:t>
      </w:r>
    </w:p>
    <w:p w14:paraId="3F3AC641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Personel ve hizmet alan memnuniyetine ilişkin bulguları değerlendirmek.</w:t>
      </w:r>
    </w:p>
    <w:p w14:paraId="4CD46F46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(3) İdari süreç riskleri, kayıt düzeni ve kontrol faaliyetlerini incelemek.</w:t>
      </w:r>
    </w:p>
    <w:p w14:paraId="0CBDAB19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(4) İyileştirme önerilerini Müdürlüğe ve Akademik Birim Kalite Ekibine sunmak.</w:t>
      </w:r>
    </w:p>
    <w:p w14:paraId="63598950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(5) Müdürlükçe ve ilgili üst birimce görev alanı kapsamında verilen diğer işleri yürütmek.</w:t>
      </w:r>
    </w:p>
    <w:p w14:paraId="7CF5BAD8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8 - Başkanın görevleri</w:t>
      </w:r>
    </w:p>
    <w:p w14:paraId="7A0DE92D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Yıllık çalışma planını ve toplantı gündemini hazırlatmak, toplantıyı yönetmek ve görev dağılımı yapmak.</w:t>
      </w:r>
    </w:p>
    <w:p w14:paraId="02B7552B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Karar ve faaliyetlerin uygulanmasını izlemek, gerekli eşgüdümü sağlamak ve sonuçları Müdürlüğe sunmak.</w:t>
      </w:r>
    </w:p>
    <w:p w14:paraId="4E4B02CD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(3) Başkanın bulunmadığı hâllerde görevlendirme kararında belirtilen başkan yardımcısı veya başkanın belirlediği üye toplantıya başkanlık eder.</w:t>
      </w:r>
    </w:p>
    <w:p w14:paraId="2EB74473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lastRenderedPageBreak/>
        <w:t>MADDE 9 - Üyelerin ve raportörün görevleri</w:t>
      </w:r>
    </w:p>
    <w:p w14:paraId="47C9AF51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Üyeler gündem konularını inceler, toplantılara katılır, verilen görevleri süresinde tamamlar ve kanıtları raportöre iletir.</w:t>
      </w:r>
    </w:p>
    <w:p w14:paraId="1F579177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Raportör; çağrı, gündem, katılım listesi, tutanak, karar, numaralandırma, imza, dosyalama ve bildirim işlemlerini yürütür. Raportör üye değilse oy kullanamaz.</w:t>
      </w:r>
    </w:p>
    <w:p w14:paraId="7D74504D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10 - Toplantı zamanı ve çağrı</w:t>
      </w:r>
    </w:p>
    <w:p w14:paraId="7239A483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İdari Birim Kalite Ekibi, özel mevzuatta belirtilen sıklıkta; hüküm yoksa görevlerinin gerektirdiği zamanlarda ve yılda en az iki kez toplanır. Acil durum ekipleri olay ve tatbikat sonrasında ayrıca değerlendirme yapar.</w:t>
      </w:r>
    </w:p>
    <w:p w14:paraId="28693040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Toplantı çağrısı, gündem ve belgeler kural olarak en az iki iş günü önce üyelere iletilir. Acil hâllerde bu süre aranmaz ve gerekçesi tutanağa yazılır.</w:t>
      </w:r>
    </w:p>
    <w:p w14:paraId="666CC810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11 - Toplantı ve karar yeter sayısı</w:t>
      </w:r>
    </w:p>
    <w:p w14:paraId="7643EC38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26CA1B74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Çekimser oy kullanılamaz. Karşı oy gerekçesi karar metnine yazılır. Danışma ve acil durum çalışmalarında karar gerektirmeyen görüşmeler tutanakla kaydedilebilir.</w:t>
      </w:r>
    </w:p>
    <w:p w14:paraId="328BF567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12 - Kararların niteliği</w:t>
      </w:r>
    </w:p>
    <w:p w14:paraId="3E52361A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Kararlar gerekçeli, açık, uygulanabilir ve görev alanıyla sınırlı olur.</w:t>
      </w:r>
    </w:p>
    <w:p w14:paraId="72F25A6F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Üst mevzuatta açıkça yetki verilmedikçe kararlar öneri niteliğindedir; yetkili makam veya kurulun onayına sunulur.</w:t>
      </w:r>
    </w:p>
    <w:p w14:paraId="5684501B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13 - Etik gizlilik ve çıkar çatışması</w:t>
      </w:r>
    </w:p>
    <w:p w14:paraId="2D01F859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Üyeler görevleri sırasında öğrendikleri kişisel, akademik, mali veya kurumsal bilgilerin gizliliğini korur.</w:t>
      </w:r>
    </w:p>
    <w:p w14:paraId="3FA12E52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Kendisini veya doğrudan menfaat ilişkisi bulunan kişiyi ilgilendiren konuda üye görüşme ve oylamaya katılmaz; durum tutanağa yazılır.</w:t>
      </w:r>
    </w:p>
    <w:p w14:paraId="257ADE47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14 - Tutanak ve dosyalama</w:t>
      </w:r>
    </w:p>
    <w:p w14:paraId="75ADFF24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Toplantılarda tarih, saat, yer, katılanlar, gündem, görüşülen hususlar, kararlar, sorumlular ve süreleri içeren tutanak düzenlenir.</w:t>
      </w:r>
    </w:p>
    <w:p w14:paraId="2F21EE82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Tutanak ve kararlar katılanlarca imzalanır, müteselsil numaralandırılır ve ekleriyle resmî dosyalama planına göre saklanır. Kişisel veri içeren belgeler açık erişimde yayımlanmaz.</w:t>
      </w:r>
    </w:p>
    <w:p w14:paraId="43C7B064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15 - Yıllık çalışma planı ve raporlama</w:t>
      </w:r>
    </w:p>
    <w:p w14:paraId="5EC6CAE3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Sürekli nitelikteki çalışmalarda eğitim-öğretim yılı başında faaliyet, sorumlu, süre, çıktı ve kanıtları gösteren çalışma planı hazırlanır.</w:t>
      </w:r>
    </w:p>
    <w:p w14:paraId="0B624926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Yıl sonunda gerçekleşen faaliyetler, göstergeler, sorunlar ve iyileştirme önerilerini içeren faaliyet raporu Müdürlüğe sunulur.</w:t>
      </w:r>
    </w:p>
    <w:p w14:paraId="549CF2BF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16 - İzleme ve iyileştirme</w:t>
      </w:r>
    </w:p>
    <w:p w14:paraId="24196F37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Karar ve faaliyetlerin gerçekleşme durumu başkan tarafından izlenir. Gerçekleşmeyen faaliyetler gerekçelendirilir ve düzeltici veya iyileştirici faaliyet belirlenir.</w:t>
      </w:r>
    </w:p>
    <w:p w14:paraId="7ECC650C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(2) Sonuçlar ilgili kalite, stratejik plan, iç kontrol veya üst koordinasyon yapısıyla paylaşılır.</w:t>
      </w:r>
    </w:p>
    <w:p w14:paraId="024D75EC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17 - Hüküm bulunmayan hâller</w:t>
      </w:r>
    </w:p>
    <w:p w14:paraId="70B19C3F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Bu Usul ve Esaslarda hüküm bulunmayan hâllerde ilgili üst mevzuat ile Üniversite ve yetkili kurul kararları uygulanır.</w:t>
      </w:r>
    </w:p>
    <w:p w14:paraId="68C421F6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lastRenderedPageBreak/>
        <w:t>MADDE 18 - Yürürlük</w:t>
      </w:r>
    </w:p>
    <w:p w14:paraId="4757BBB3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Bu Usul ve Esaslar, Şalpazarı Meslek Yüksekokulu Kurulunun .../.../2026 tarihli ve ... sayılı kararıyla kabul edilerek yürürlüğe girer.</w:t>
      </w:r>
    </w:p>
    <w:p w14:paraId="0BC899FF" w14:textId="77777777" w:rsidR="009A0D55" w:rsidRPr="00842B37" w:rsidRDefault="00000000">
      <w:pPr>
        <w:keepNext/>
        <w:rPr>
          <w:lang w:val="tr-TR"/>
        </w:rPr>
      </w:pPr>
      <w:r w:rsidRPr="00842B37">
        <w:rPr>
          <w:b/>
          <w:lang w:val="tr-TR"/>
        </w:rPr>
        <w:t>MADDE 19 - Yürütme</w:t>
      </w:r>
    </w:p>
    <w:p w14:paraId="29C8888E" w14:textId="77777777" w:rsidR="009A0D55" w:rsidRPr="00842B37" w:rsidRDefault="00000000">
      <w:pPr>
        <w:rPr>
          <w:lang w:val="tr-TR"/>
        </w:rPr>
      </w:pPr>
      <w:r w:rsidRPr="00842B37">
        <w:rPr>
          <w:lang w:val="tr-TR"/>
        </w:rPr>
        <w:t>(1) Bu Usul ve Esasları Şalpazarı Meslek Yüksekokulu Müdürü yürütür.</w:t>
      </w:r>
    </w:p>
    <w:sectPr w:rsidR="009A0D55" w:rsidRPr="00842B37" w:rsidSect="00034616">
      <w:footerReference w:type="default" r:id="rId8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EF9D" w14:textId="77777777" w:rsidR="007A6265" w:rsidRDefault="007A6265">
      <w:pPr>
        <w:spacing w:after="0" w:line="240" w:lineRule="auto"/>
      </w:pPr>
      <w:r>
        <w:separator/>
      </w:r>
    </w:p>
  </w:endnote>
  <w:endnote w:type="continuationSeparator" w:id="0">
    <w:p w14:paraId="6E359C47" w14:textId="77777777" w:rsidR="007A6265" w:rsidRDefault="007A6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1E2C0" w14:textId="1694440A" w:rsidR="009A0D55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842B3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81FC5" w14:textId="77777777" w:rsidR="007A6265" w:rsidRDefault="007A6265">
      <w:pPr>
        <w:spacing w:after="0" w:line="240" w:lineRule="auto"/>
      </w:pPr>
      <w:r>
        <w:separator/>
      </w:r>
    </w:p>
  </w:footnote>
  <w:footnote w:type="continuationSeparator" w:id="0">
    <w:p w14:paraId="56EBA3CC" w14:textId="77777777" w:rsidR="007A6265" w:rsidRDefault="007A6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2112013">
    <w:abstractNumId w:val="8"/>
  </w:num>
  <w:num w:numId="2" w16cid:durableId="1344742245">
    <w:abstractNumId w:val="6"/>
  </w:num>
  <w:num w:numId="3" w16cid:durableId="1411081563">
    <w:abstractNumId w:val="5"/>
  </w:num>
  <w:num w:numId="4" w16cid:durableId="193931454">
    <w:abstractNumId w:val="4"/>
  </w:num>
  <w:num w:numId="5" w16cid:durableId="449399639">
    <w:abstractNumId w:val="7"/>
  </w:num>
  <w:num w:numId="6" w16cid:durableId="2110857161">
    <w:abstractNumId w:val="3"/>
  </w:num>
  <w:num w:numId="7" w16cid:durableId="2070112458">
    <w:abstractNumId w:val="2"/>
  </w:num>
  <w:num w:numId="8" w16cid:durableId="9308374">
    <w:abstractNumId w:val="1"/>
  </w:num>
  <w:num w:numId="9" w16cid:durableId="1581401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5976"/>
    <w:rsid w:val="007A6265"/>
    <w:rsid w:val="007B1924"/>
    <w:rsid w:val="00842B37"/>
    <w:rsid w:val="009A0D5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9C4A933-2AB6-4DD2-A77F-1D79FEE2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lokman odabaş</cp:lastModifiedBy>
  <cp:revision>3</cp:revision>
  <dcterms:created xsi:type="dcterms:W3CDTF">2013-12-23T23:15:00Z</dcterms:created>
  <dcterms:modified xsi:type="dcterms:W3CDTF">2026-09-14T13:52:00Z</dcterms:modified>
  <cp:category/>
</cp:coreProperties>
</file>