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rsidRPr="00827756" w14:paraId="0E0DDBBD" w14:textId="77777777" w:rsidTr="00A61006">
        <w:trPr>
          <w:trHeight w:val="20"/>
        </w:trPr>
        <w:tc>
          <w:tcPr>
            <w:tcW w:w="1980" w:type="dxa"/>
            <w:vAlign w:val="center"/>
          </w:tcPr>
          <w:p w14:paraId="1C833F99" w14:textId="77777777" w:rsidR="00197F91" w:rsidRPr="00827756" w:rsidRDefault="00197F91" w:rsidP="00A61006">
            <w:pPr>
              <w:jc w:val="right"/>
              <w:rPr>
                <w:rFonts w:cstheme="minorHAnsi"/>
                <w:b/>
                <w:sz w:val="24"/>
                <w:szCs w:val="24"/>
              </w:rPr>
            </w:pPr>
            <w:r w:rsidRPr="00827756">
              <w:rPr>
                <w:rFonts w:cstheme="minorHAnsi"/>
                <w:b/>
                <w:sz w:val="24"/>
                <w:szCs w:val="24"/>
              </w:rPr>
              <w:t xml:space="preserve">Birim </w:t>
            </w:r>
          </w:p>
        </w:tc>
        <w:tc>
          <w:tcPr>
            <w:tcW w:w="8221" w:type="dxa"/>
            <w:vAlign w:val="center"/>
          </w:tcPr>
          <w:p w14:paraId="722B9C08" w14:textId="77777777" w:rsidR="00197F91" w:rsidRPr="00827756" w:rsidRDefault="00154417">
            <w:pPr>
              <w:rPr>
                <w:rFonts w:cstheme="minorHAnsi"/>
                <w:sz w:val="24"/>
                <w:szCs w:val="24"/>
              </w:rPr>
            </w:pPr>
            <w:r w:rsidRPr="00827756">
              <w:rPr>
                <w:rFonts w:cstheme="minorHAnsi"/>
                <w:sz w:val="24"/>
                <w:szCs w:val="24"/>
              </w:rPr>
              <w:t xml:space="preserve">Trabzon Üniversitesi </w:t>
            </w:r>
          </w:p>
        </w:tc>
      </w:tr>
      <w:tr w:rsidR="00197F91" w:rsidRPr="00827756" w14:paraId="6EF731CD" w14:textId="77777777" w:rsidTr="00A61006">
        <w:trPr>
          <w:trHeight w:val="20"/>
        </w:trPr>
        <w:tc>
          <w:tcPr>
            <w:tcW w:w="1980" w:type="dxa"/>
            <w:vAlign w:val="center"/>
          </w:tcPr>
          <w:p w14:paraId="44B3ACD0" w14:textId="77777777" w:rsidR="00197F91" w:rsidRPr="00827756" w:rsidRDefault="00197F91" w:rsidP="00A61006">
            <w:pPr>
              <w:jc w:val="right"/>
              <w:rPr>
                <w:rFonts w:cstheme="minorHAnsi"/>
                <w:sz w:val="24"/>
                <w:szCs w:val="24"/>
              </w:rPr>
            </w:pPr>
            <w:r w:rsidRPr="00827756">
              <w:rPr>
                <w:rFonts w:cstheme="minorHAnsi"/>
                <w:b/>
                <w:sz w:val="24"/>
                <w:szCs w:val="24"/>
              </w:rPr>
              <w:t>Alt Birim</w:t>
            </w:r>
          </w:p>
        </w:tc>
        <w:tc>
          <w:tcPr>
            <w:tcW w:w="8221" w:type="dxa"/>
            <w:vAlign w:val="center"/>
          </w:tcPr>
          <w:p w14:paraId="3BF98885" w14:textId="77777777" w:rsidR="00197F91" w:rsidRPr="00827756" w:rsidRDefault="00154417">
            <w:pPr>
              <w:rPr>
                <w:rFonts w:cstheme="minorHAnsi"/>
                <w:sz w:val="24"/>
                <w:szCs w:val="24"/>
              </w:rPr>
            </w:pPr>
            <w:r w:rsidRPr="00827756">
              <w:rPr>
                <w:rFonts w:cstheme="minorHAnsi"/>
                <w:sz w:val="24"/>
                <w:szCs w:val="24"/>
              </w:rPr>
              <w:t>Şalpazarı Meslek Yüksekokulu</w:t>
            </w:r>
          </w:p>
        </w:tc>
      </w:tr>
      <w:tr w:rsidR="00197F91" w:rsidRPr="00827756" w14:paraId="782750D7" w14:textId="77777777" w:rsidTr="00A61006">
        <w:trPr>
          <w:trHeight w:val="20"/>
        </w:trPr>
        <w:tc>
          <w:tcPr>
            <w:tcW w:w="1980" w:type="dxa"/>
            <w:vAlign w:val="center"/>
          </w:tcPr>
          <w:p w14:paraId="1C3E7D5C" w14:textId="77777777" w:rsidR="00197F91" w:rsidRPr="00827756" w:rsidRDefault="00197F91" w:rsidP="00A61006">
            <w:pPr>
              <w:jc w:val="right"/>
              <w:rPr>
                <w:rFonts w:cstheme="minorHAnsi"/>
                <w:sz w:val="24"/>
                <w:szCs w:val="24"/>
              </w:rPr>
            </w:pPr>
            <w:r w:rsidRPr="00827756">
              <w:rPr>
                <w:rFonts w:cstheme="minorHAnsi"/>
                <w:b/>
                <w:sz w:val="24"/>
                <w:szCs w:val="24"/>
              </w:rPr>
              <w:t>Görev Unvanı</w:t>
            </w:r>
          </w:p>
        </w:tc>
        <w:tc>
          <w:tcPr>
            <w:tcW w:w="8221" w:type="dxa"/>
            <w:vAlign w:val="center"/>
          </w:tcPr>
          <w:p w14:paraId="245BFDE0" w14:textId="77777777" w:rsidR="00197F91" w:rsidRPr="00827756" w:rsidRDefault="00154417" w:rsidP="00E02603">
            <w:pPr>
              <w:rPr>
                <w:rFonts w:cstheme="minorHAnsi"/>
                <w:sz w:val="24"/>
                <w:szCs w:val="24"/>
              </w:rPr>
            </w:pPr>
            <w:r w:rsidRPr="00827756">
              <w:rPr>
                <w:rFonts w:cstheme="minorHAnsi"/>
                <w:sz w:val="24"/>
                <w:szCs w:val="24"/>
              </w:rPr>
              <w:t>Müdür</w:t>
            </w:r>
          </w:p>
        </w:tc>
      </w:tr>
      <w:tr w:rsidR="00197F91" w:rsidRPr="00827756" w14:paraId="51AA9F6B" w14:textId="77777777" w:rsidTr="00A61006">
        <w:trPr>
          <w:trHeight w:val="20"/>
        </w:trPr>
        <w:tc>
          <w:tcPr>
            <w:tcW w:w="1980" w:type="dxa"/>
            <w:vAlign w:val="center"/>
          </w:tcPr>
          <w:p w14:paraId="1755397A" w14:textId="77777777" w:rsidR="00197F91" w:rsidRPr="00827756" w:rsidRDefault="00197F91" w:rsidP="00A61006">
            <w:pPr>
              <w:jc w:val="right"/>
              <w:rPr>
                <w:rFonts w:cstheme="minorHAnsi"/>
                <w:sz w:val="24"/>
                <w:szCs w:val="24"/>
              </w:rPr>
            </w:pPr>
            <w:r w:rsidRPr="00827756">
              <w:rPr>
                <w:rFonts w:cstheme="minorHAnsi"/>
                <w:b/>
                <w:sz w:val="24"/>
                <w:szCs w:val="24"/>
              </w:rPr>
              <w:t>Bağlı Olduğu Birim Yöneticisi</w:t>
            </w:r>
          </w:p>
        </w:tc>
        <w:tc>
          <w:tcPr>
            <w:tcW w:w="8221" w:type="dxa"/>
            <w:vAlign w:val="center"/>
          </w:tcPr>
          <w:p w14:paraId="3B8AAA0E" w14:textId="77777777" w:rsidR="00197F91" w:rsidRPr="00827756" w:rsidRDefault="00B4607B">
            <w:pPr>
              <w:rPr>
                <w:rFonts w:cstheme="minorHAnsi"/>
                <w:sz w:val="24"/>
                <w:szCs w:val="24"/>
              </w:rPr>
            </w:pPr>
            <w:r w:rsidRPr="00827756">
              <w:rPr>
                <w:rFonts w:cstheme="minorHAnsi"/>
                <w:sz w:val="24"/>
                <w:szCs w:val="24"/>
              </w:rPr>
              <w:t>Rektör</w:t>
            </w:r>
          </w:p>
        </w:tc>
      </w:tr>
      <w:tr w:rsidR="001D7B32" w:rsidRPr="00827756" w14:paraId="54A50209" w14:textId="77777777" w:rsidTr="00A61006">
        <w:trPr>
          <w:trHeight w:val="20"/>
        </w:trPr>
        <w:tc>
          <w:tcPr>
            <w:tcW w:w="1980" w:type="dxa"/>
            <w:vAlign w:val="center"/>
          </w:tcPr>
          <w:p w14:paraId="19B2BEE4" w14:textId="77777777" w:rsidR="001D7B32" w:rsidRPr="00827756" w:rsidRDefault="00F0546F" w:rsidP="00A61006">
            <w:pPr>
              <w:jc w:val="right"/>
              <w:rPr>
                <w:rFonts w:cstheme="minorHAnsi"/>
                <w:b/>
                <w:sz w:val="24"/>
                <w:szCs w:val="24"/>
              </w:rPr>
            </w:pPr>
            <w:r w:rsidRPr="00827756">
              <w:rPr>
                <w:rFonts w:cstheme="minorHAnsi"/>
                <w:b/>
                <w:sz w:val="24"/>
                <w:szCs w:val="24"/>
              </w:rPr>
              <w:t>Yerine Vekâlet Edecek Kişi</w:t>
            </w:r>
          </w:p>
        </w:tc>
        <w:tc>
          <w:tcPr>
            <w:tcW w:w="8221" w:type="dxa"/>
            <w:vAlign w:val="center"/>
          </w:tcPr>
          <w:p w14:paraId="7951DD55" w14:textId="4EE7C8CE" w:rsidR="001D7B32" w:rsidRPr="00827756" w:rsidRDefault="00827756">
            <w:pPr>
              <w:rPr>
                <w:rFonts w:cstheme="minorHAnsi"/>
                <w:sz w:val="24"/>
                <w:szCs w:val="24"/>
              </w:rPr>
            </w:pPr>
            <w:r>
              <w:rPr>
                <w:rFonts w:cstheme="minorHAnsi"/>
                <w:sz w:val="24"/>
                <w:szCs w:val="24"/>
              </w:rPr>
              <w:t>Müdür Yardımcısı</w:t>
            </w:r>
          </w:p>
        </w:tc>
      </w:tr>
      <w:tr w:rsidR="00197F91" w:rsidRPr="00827756" w14:paraId="52EE3506" w14:textId="77777777" w:rsidTr="00A61006">
        <w:trPr>
          <w:trHeight w:val="20"/>
        </w:trPr>
        <w:tc>
          <w:tcPr>
            <w:tcW w:w="1980" w:type="dxa"/>
            <w:vAlign w:val="center"/>
          </w:tcPr>
          <w:p w14:paraId="594BEC5C" w14:textId="77777777" w:rsidR="00197F91" w:rsidRPr="00827756" w:rsidRDefault="00197F91" w:rsidP="00A61006">
            <w:pPr>
              <w:jc w:val="right"/>
              <w:rPr>
                <w:rFonts w:cstheme="minorHAnsi"/>
                <w:sz w:val="24"/>
                <w:szCs w:val="24"/>
              </w:rPr>
            </w:pPr>
            <w:r w:rsidRPr="00827756">
              <w:rPr>
                <w:rFonts w:cstheme="minorHAnsi"/>
                <w:b/>
                <w:sz w:val="24"/>
                <w:szCs w:val="24"/>
              </w:rPr>
              <w:t>Görev, Yetki ve Sorumlulukları</w:t>
            </w:r>
          </w:p>
        </w:tc>
        <w:tc>
          <w:tcPr>
            <w:tcW w:w="8221" w:type="dxa"/>
            <w:vAlign w:val="center"/>
          </w:tcPr>
          <w:p w14:paraId="50B75E23" w14:textId="77777777" w:rsidR="001E288E"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Yüksekokul Kurullarına Başkanlık etmek, Yüksekokul Kurullarının kararlarını uygulamak ve Yüksekokul birimleri arasında düzenli çalışmayı sağlamak</w:t>
            </w:r>
          </w:p>
          <w:p w14:paraId="25A340F4"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Her öğretim yılı sonunda ve istendiğinde Yüksekokul genel durumu ve işleyişi hakkında Rektöre rapor vermek</w:t>
            </w:r>
          </w:p>
          <w:p w14:paraId="02FF9B20"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Yüksekokul ödenek ve kadro ihtiyaçlarını gerekçesi ile birlikte Rektörlüğe bildirmek, Yüksekokul bütçesi ile ilgili öneriyi Yüksekokul yönetim kurulunun da görüşünü aldıktan sonra Rektörlüğe sunmak</w:t>
            </w:r>
          </w:p>
          <w:p w14:paraId="22EEBCDF"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Yüksekokul birimleri ve her düzeydeki personeli üzerinde genel gözetim ve denetim görevini yapmak,</w:t>
            </w:r>
          </w:p>
          <w:p w14:paraId="3BD06ADD"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Yüksekokul ve bağlı birimlerinin eğitim-öğretim kapasitesinin rasyonel bir şekilde kullanılması ve geliştirilmesini planlamak.</w:t>
            </w:r>
          </w:p>
          <w:p w14:paraId="45A08570"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Gerektiği zaman güvenlik önlemlerinin alınmasını sağlamak.</w:t>
            </w:r>
          </w:p>
          <w:p w14:paraId="3A2BFBC5"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Öğrencilere gerekli sosyal hizmetleri sağlanmak.</w:t>
            </w:r>
          </w:p>
          <w:p w14:paraId="4466857D"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Eğitim - öğretim, bilimsel araştırma ve yayın faaliyetlerinin düzenli bir şekilde yürütülmesi için alt birimleri koordine etmek</w:t>
            </w:r>
          </w:p>
          <w:p w14:paraId="2C1BECD8"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Bütün faaliyetlerin gözetim ve denetiminin yapılmasını, takip ve kontrol edilmesini ve sonuçlarının alınmasını sağlamak</w:t>
            </w:r>
          </w:p>
          <w:p w14:paraId="4659EB8B"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Harcama yetkilileri,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02ADFB82"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Göreviyle ilgili evrak, eşya araç ve gereçleri korunmasını sağlamak</w:t>
            </w:r>
          </w:p>
          <w:p w14:paraId="67964CB1" w14:textId="77777777" w:rsidR="00154417" w:rsidRPr="00827756"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Kullanmakta olduğu araç ve gereçleri her an hizmete hazır bir şekilde bulundurulmasını sağlamak</w:t>
            </w:r>
          </w:p>
          <w:p w14:paraId="7A00131D" w14:textId="77777777" w:rsidR="001E288E" w:rsidRDefault="00154417" w:rsidP="00827756">
            <w:pPr>
              <w:pStyle w:val="ListeParagraf"/>
              <w:numPr>
                <w:ilvl w:val="0"/>
                <w:numId w:val="3"/>
              </w:numPr>
              <w:ind w:left="458"/>
              <w:jc w:val="both"/>
              <w:rPr>
                <w:rFonts w:cstheme="minorHAnsi"/>
                <w:sz w:val="24"/>
                <w:szCs w:val="24"/>
              </w:rPr>
            </w:pPr>
            <w:r w:rsidRPr="00827756">
              <w:rPr>
                <w:rFonts w:cstheme="minorHAnsi"/>
                <w:sz w:val="24"/>
                <w:szCs w:val="24"/>
              </w:rPr>
              <w:t>Bağlı olduğu süreç ile üst yönetici/yöneticileri tarafından verilen diğer işleri ve işlemleri yapmak</w:t>
            </w:r>
          </w:p>
          <w:p w14:paraId="2E3880B7" w14:textId="77777777" w:rsidR="00827756" w:rsidRPr="00827756" w:rsidRDefault="00827756" w:rsidP="00827756">
            <w:pPr>
              <w:pStyle w:val="ListeParagraf"/>
              <w:numPr>
                <w:ilvl w:val="0"/>
                <w:numId w:val="3"/>
              </w:numPr>
              <w:ind w:left="458"/>
              <w:jc w:val="both"/>
              <w:rPr>
                <w:rFonts w:cstheme="minorHAnsi"/>
                <w:sz w:val="24"/>
                <w:szCs w:val="24"/>
              </w:rPr>
            </w:pPr>
            <w:r w:rsidRPr="00827756">
              <w:rPr>
                <w:rFonts w:cstheme="minorHAnsi"/>
                <w:sz w:val="24"/>
                <w:szCs w:val="24"/>
              </w:rPr>
              <w:t>Akademik ve idari personelin performans değerlendirmesine temel oluşturacak verileri üst yönetime bildirmek.</w:t>
            </w:r>
          </w:p>
          <w:p w14:paraId="48AEAF77" w14:textId="77777777" w:rsidR="00827756" w:rsidRPr="00827756" w:rsidRDefault="00827756" w:rsidP="00827756">
            <w:pPr>
              <w:pStyle w:val="ListeParagraf"/>
              <w:numPr>
                <w:ilvl w:val="0"/>
                <w:numId w:val="3"/>
              </w:numPr>
              <w:ind w:left="458"/>
              <w:jc w:val="both"/>
              <w:rPr>
                <w:rFonts w:cstheme="minorHAnsi"/>
                <w:sz w:val="24"/>
                <w:szCs w:val="24"/>
              </w:rPr>
            </w:pPr>
            <w:r w:rsidRPr="00827756">
              <w:rPr>
                <w:rFonts w:cstheme="minorHAnsi"/>
                <w:sz w:val="24"/>
                <w:szCs w:val="24"/>
              </w:rPr>
              <w:t>Öğrenci disiplin işlemlerinde ilgili kurullara başkanlık etmek veya süreci takip etmek.</w:t>
            </w:r>
          </w:p>
          <w:p w14:paraId="708E50E7" w14:textId="77777777" w:rsidR="00827756" w:rsidRPr="00827756" w:rsidRDefault="00827756" w:rsidP="00827756">
            <w:pPr>
              <w:pStyle w:val="ListeParagraf"/>
              <w:numPr>
                <w:ilvl w:val="0"/>
                <w:numId w:val="3"/>
              </w:numPr>
              <w:ind w:left="458"/>
              <w:jc w:val="both"/>
              <w:rPr>
                <w:rFonts w:cstheme="minorHAnsi"/>
                <w:sz w:val="24"/>
                <w:szCs w:val="24"/>
              </w:rPr>
            </w:pPr>
            <w:r w:rsidRPr="00827756">
              <w:rPr>
                <w:rFonts w:cstheme="minorHAnsi"/>
                <w:sz w:val="24"/>
                <w:szCs w:val="24"/>
              </w:rPr>
              <w:t>Kalite güvence sistemi kapsamında iç ve dış değerlendirme süreçlerini koordine etmek.</w:t>
            </w:r>
          </w:p>
          <w:p w14:paraId="1EC2A49B" w14:textId="77777777" w:rsidR="00827756" w:rsidRPr="00827756" w:rsidRDefault="00827756" w:rsidP="00827756">
            <w:pPr>
              <w:pStyle w:val="ListeParagraf"/>
              <w:numPr>
                <w:ilvl w:val="0"/>
                <w:numId w:val="3"/>
              </w:numPr>
              <w:ind w:left="458"/>
              <w:jc w:val="both"/>
              <w:rPr>
                <w:rFonts w:cstheme="minorHAnsi"/>
                <w:sz w:val="24"/>
                <w:szCs w:val="24"/>
              </w:rPr>
            </w:pPr>
            <w:r w:rsidRPr="00827756">
              <w:rPr>
                <w:rFonts w:cstheme="minorHAnsi"/>
                <w:sz w:val="24"/>
                <w:szCs w:val="24"/>
              </w:rPr>
              <w:t>Stratejik plan, faaliyet raporu ve yatırım programı ile ilgili çalışmaları yürütmek.</w:t>
            </w:r>
          </w:p>
          <w:p w14:paraId="0C09116D" w14:textId="010F4694" w:rsidR="00827756" w:rsidRPr="00827756" w:rsidRDefault="00827756" w:rsidP="00827756">
            <w:pPr>
              <w:pStyle w:val="ListeParagraf"/>
              <w:numPr>
                <w:ilvl w:val="0"/>
                <w:numId w:val="3"/>
              </w:numPr>
              <w:ind w:left="458"/>
              <w:jc w:val="both"/>
              <w:rPr>
                <w:rFonts w:cstheme="minorHAnsi"/>
                <w:sz w:val="24"/>
                <w:szCs w:val="24"/>
              </w:rPr>
            </w:pPr>
            <w:r w:rsidRPr="00827756">
              <w:rPr>
                <w:rFonts w:cstheme="minorHAnsi"/>
                <w:sz w:val="24"/>
                <w:szCs w:val="24"/>
              </w:rPr>
              <w:t>Göreviyle ilgili olarak gizlilik, güvenlik, kişisel verilerin korunması (KVKK) mevzuatına uygun hareket etmek.</w:t>
            </w:r>
          </w:p>
        </w:tc>
      </w:tr>
      <w:tr w:rsidR="00D75D58" w:rsidRPr="00827756" w14:paraId="568FBF22" w14:textId="77777777" w:rsidTr="00B4607B">
        <w:trPr>
          <w:trHeight w:val="467"/>
        </w:trPr>
        <w:tc>
          <w:tcPr>
            <w:tcW w:w="1980" w:type="dxa"/>
            <w:vAlign w:val="center"/>
          </w:tcPr>
          <w:p w14:paraId="17750A63" w14:textId="77777777" w:rsidR="00D75D58" w:rsidRPr="00827756" w:rsidRDefault="00D75D58" w:rsidP="00D75D58">
            <w:pPr>
              <w:jc w:val="center"/>
              <w:rPr>
                <w:rFonts w:cstheme="minorHAnsi"/>
                <w:b/>
                <w:sz w:val="24"/>
                <w:szCs w:val="24"/>
              </w:rPr>
            </w:pPr>
            <w:r w:rsidRPr="00827756">
              <w:rPr>
                <w:rFonts w:cstheme="minorHAnsi"/>
                <w:b/>
                <w:sz w:val="24"/>
                <w:szCs w:val="24"/>
              </w:rPr>
              <w:t>Görevin Gerektirdiği Nitelikler</w:t>
            </w:r>
          </w:p>
        </w:tc>
        <w:tc>
          <w:tcPr>
            <w:tcW w:w="8221" w:type="dxa"/>
            <w:vAlign w:val="center"/>
          </w:tcPr>
          <w:p w14:paraId="63930784" w14:textId="77777777" w:rsidR="00D75D58" w:rsidRDefault="00D75D58" w:rsidP="00154417">
            <w:pPr>
              <w:jc w:val="both"/>
              <w:rPr>
                <w:rFonts w:cstheme="minorHAnsi"/>
                <w:sz w:val="24"/>
                <w:szCs w:val="24"/>
              </w:rPr>
            </w:pPr>
          </w:p>
          <w:p w14:paraId="41E8F505" w14:textId="77777777" w:rsidR="00827756" w:rsidRDefault="00827756" w:rsidP="00154417">
            <w:pPr>
              <w:jc w:val="both"/>
              <w:rPr>
                <w:rFonts w:cstheme="minorHAnsi"/>
                <w:sz w:val="24"/>
                <w:szCs w:val="24"/>
              </w:rPr>
            </w:pPr>
          </w:p>
          <w:p w14:paraId="7D845A75" w14:textId="77777777" w:rsidR="00827756" w:rsidRDefault="00827756" w:rsidP="00154417">
            <w:pPr>
              <w:jc w:val="both"/>
              <w:rPr>
                <w:rFonts w:cstheme="minorHAnsi"/>
                <w:sz w:val="24"/>
                <w:szCs w:val="24"/>
              </w:rPr>
            </w:pPr>
          </w:p>
          <w:p w14:paraId="001C3E54" w14:textId="77777777" w:rsidR="00827756" w:rsidRPr="00827756" w:rsidRDefault="00827756" w:rsidP="00154417">
            <w:pPr>
              <w:jc w:val="both"/>
              <w:rPr>
                <w:rFonts w:cstheme="minorHAnsi"/>
                <w:sz w:val="24"/>
                <w:szCs w:val="24"/>
              </w:rPr>
            </w:pPr>
          </w:p>
        </w:tc>
      </w:tr>
      <w:tr w:rsidR="00D75D58" w:rsidRPr="00827756" w14:paraId="589E700C" w14:textId="77777777" w:rsidTr="00A61006">
        <w:trPr>
          <w:trHeight w:val="20"/>
        </w:trPr>
        <w:tc>
          <w:tcPr>
            <w:tcW w:w="1980" w:type="dxa"/>
            <w:vAlign w:val="center"/>
          </w:tcPr>
          <w:p w14:paraId="63A4520B" w14:textId="77777777" w:rsidR="00D75D58" w:rsidRPr="00827756" w:rsidRDefault="00D75D58" w:rsidP="00D75D58">
            <w:pPr>
              <w:jc w:val="center"/>
              <w:rPr>
                <w:rFonts w:cstheme="minorHAnsi"/>
                <w:b/>
                <w:sz w:val="24"/>
                <w:szCs w:val="24"/>
              </w:rPr>
            </w:pPr>
            <w:r w:rsidRPr="00827756">
              <w:rPr>
                <w:rFonts w:cstheme="minorHAnsi"/>
                <w:b/>
                <w:sz w:val="24"/>
                <w:szCs w:val="24"/>
              </w:rPr>
              <w:lastRenderedPageBreak/>
              <w:t>Yasal Dayanak</w:t>
            </w:r>
          </w:p>
        </w:tc>
        <w:tc>
          <w:tcPr>
            <w:tcW w:w="8221" w:type="dxa"/>
            <w:vAlign w:val="center"/>
          </w:tcPr>
          <w:p w14:paraId="5F702D06" w14:textId="77777777" w:rsidR="00D75D58" w:rsidRDefault="00B4607B" w:rsidP="00B4607B">
            <w:pPr>
              <w:jc w:val="both"/>
              <w:rPr>
                <w:rFonts w:cstheme="minorHAnsi"/>
                <w:sz w:val="24"/>
                <w:szCs w:val="24"/>
              </w:rPr>
            </w:pPr>
            <w:r w:rsidRPr="00827756">
              <w:rPr>
                <w:rFonts w:cstheme="minorHAnsi"/>
                <w:sz w:val="24"/>
                <w:szCs w:val="24"/>
              </w:rPr>
              <w:t>657 sayılı Devlet Memurları Kanunu</w:t>
            </w:r>
          </w:p>
          <w:p w14:paraId="53EA251B" w14:textId="0E861D87" w:rsidR="00827756" w:rsidRPr="00827756" w:rsidRDefault="00827756" w:rsidP="00B4607B">
            <w:pPr>
              <w:jc w:val="both"/>
              <w:rPr>
                <w:rFonts w:cstheme="minorHAnsi"/>
                <w:sz w:val="24"/>
                <w:szCs w:val="24"/>
              </w:rPr>
            </w:pPr>
            <w:r w:rsidRPr="00827756">
              <w:rPr>
                <w:rFonts w:cstheme="minorHAnsi"/>
                <w:sz w:val="24"/>
                <w:szCs w:val="24"/>
              </w:rPr>
              <w:t>2547 sayılı Yükseköğretim Kanunu</w:t>
            </w:r>
          </w:p>
        </w:tc>
      </w:tr>
    </w:tbl>
    <w:p w14:paraId="513D6422" w14:textId="77777777" w:rsidR="00A61006" w:rsidRPr="00827756" w:rsidRDefault="00A61006">
      <w:pPr>
        <w:rPr>
          <w:rFonts w:cstheme="minorHAnsi"/>
          <w:sz w:val="24"/>
          <w:szCs w:val="24"/>
        </w:rPr>
      </w:pPr>
    </w:p>
    <w:tbl>
      <w:tblPr>
        <w:tblStyle w:val="TabloKlavuzu"/>
        <w:tblW w:w="10201" w:type="dxa"/>
        <w:tblLook w:val="04A0" w:firstRow="1" w:lastRow="0" w:firstColumn="1" w:lastColumn="0" w:noHBand="0" w:noVBand="1"/>
      </w:tblPr>
      <w:tblGrid>
        <w:gridCol w:w="1838"/>
        <w:gridCol w:w="2947"/>
        <w:gridCol w:w="1731"/>
        <w:gridCol w:w="3685"/>
      </w:tblGrid>
      <w:tr w:rsidR="00A61006" w:rsidRPr="00827756" w14:paraId="4268D2D1" w14:textId="77777777" w:rsidTr="00A61006">
        <w:trPr>
          <w:trHeight w:val="20"/>
        </w:trPr>
        <w:tc>
          <w:tcPr>
            <w:tcW w:w="1838" w:type="dxa"/>
            <w:vAlign w:val="center"/>
          </w:tcPr>
          <w:p w14:paraId="3B375C25" w14:textId="77777777" w:rsidR="00A61006" w:rsidRPr="00827756" w:rsidRDefault="00A61006" w:rsidP="00913944">
            <w:pPr>
              <w:spacing w:line="276" w:lineRule="auto"/>
              <w:jc w:val="center"/>
              <w:rPr>
                <w:rFonts w:cstheme="minorHAnsi"/>
                <w:b/>
                <w:sz w:val="24"/>
                <w:szCs w:val="24"/>
              </w:rPr>
            </w:pPr>
          </w:p>
        </w:tc>
        <w:tc>
          <w:tcPr>
            <w:tcW w:w="2947" w:type="dxa"/>
            <w:vAlign w:val="center"/>
          </w:tcPr>
          <w:p w14:paraId="55D6D194" w14:textId="77777777" w:rsidR="00A61006" w:rsidRPr="00827756" w:rsidRDefault="00A61006" w:rsidP="00913944">
            <w:pPr>
              <w:spacing w:line="276" w:lineRule="auto"/>
              <w:jc w:val="center"/>
              <w:rPr>
                <w:rFonts w:cstheme="minorHAnsi"/>
                <w:b/>
                <w:sz w:val="24"/>
                <w:szCs w:val="24"/>
              </w:rPr>
            </w:pPr>
            <w:r w:rsidRPr="00827756">
              <w:rPr>
                <w:rFonts w:cstheme="minorHAnsi"/>
                <w:b/>
                <w:sz w:val="24"/>
                <w:szCs w:val="24"/>
              </w:rPr>
              <w:t>İlgili Personel</w:t>
            </w:r>
          </w:p>
        </w:tc>
        <w:tc>
          <w:tcPr>
            <w:tcW w:w="1731" w:type="dxa"/>
            <w:vAlign w:val="center"/>
          </w:tcPr>
          <w:p w14:paraId="2D330850" w14:textId="77777777" w:rsidR="00A61006" w:rsidRPr="00827756" w:rsidRDefault="00A61006" w:rsidP="00913944">
            <w:pPr>
              <w:spacing w:line="276" w:lineRule="auto"/>
              <w:jc w:val="center"/>
              <w:rPr>
                <w:rFonts w:cstheme="minorHAnsi"/>
                <w:b/>
                <w:sz w:val="24"/>
                <w:szCs w:val="24"/>
              </w:rPr>
            </w:pPr>
          </w:p>
        </w:tc>
        <w:tc>
          <w:tcPr>
            <w:tcW w:w="3685" w:type="dxa"/>
            <w:vAlign w:val="center"/>
          </w:tcPr>
          <w:p w14:paraId="19D2ADF8" w14:textId="77777777" w:rsidR="00A61006" w:rsidRPr="00827756" w:rsidRDefault="00A61006" w:rsidP="00913944">
            <w:pPr>
              <w:spacing w:line="276" w:lineRule="auto"/>
              <w:jc w:val="center"/>
              <w:rPr>
                <w:rFonts w:cstheme="minorHAnsi"/>
                <w:b/>
                <w:sz w:val="24"/>
                <w:szCs w:val="24"/>
              </w:rPr>
            </w:pPr>
            <w:r w:rsidRPr="00827756">
              <w:rPr>
                <w:rFonts w:cstheme="minorHAnsi"/>
                <w:b/>
                <w:sz w:val="24"/>
                <w:szCs w:val="24"/>
              </w:rPr>
              <w:t>Birim Yöneticisi</w:t>
            </w:r>
          </w:p>
        </w:tc>
      </w:tr>
      <w:tr w:rsidR="00A61006" w:rsidRPr="00827756" w14:paraId="0634B9E7" w14:textId="77777777" w:rsidTr="00A61006">
        <w:trPr>
          <w:trHeight w:val="20"/>
        </w:trPr>
        <w:tc>
          <w:tcPr>
            <w:tcW w:w="1838" w:type="dxa"/>
            <w:vAlign w:val="center"/>
          </w:tcPr>
          <w:p w14:paraId="4A6C7FF4"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Tarih</w:t>
            </w:r>
          </w:p>
        </w:tc>
        <w:tc>
          <w:tcPr>
            <w:tcW w:w="2947" w:type="dxa"/>
            <w:vAlign w:val="center"/>
          </w:tcPr>
          <w:p w14:paraId="3F75A049" w14:textId="63FD63D5" w:rsidR="00A61006" w:rsidRPr="00827756" w:rsidRDefault="00B4607B" w:rsidP="00913944">
            <w:pPr>
              <w:spacing w:line="276" w:lineRule="auto"/>
              <w:jc w:val="center"/>
              <w:rPr>
                <w:rFonts w:cstheme="minorHAnsi"/>
                <w:b/>
                <w:sz w:val="24"/>
                <w:szCs w:val="24"/>
              </w:rPr>
            </w:pPr>
            <w:r w:rsidRPr="00827756">
              <w:rPr>
                <w:rFonts w:cstheme="minorHAnsi"/>
                <w:b/>
                <w:sz w:val="24"/>
                <w:szCs w:val="24"/>
              </w:rPr>
              <w:t>2</w:t>
            </w:r>
            <w:r w:rsidR="00827756">
              <w:rPr>
                <w:rFonts w:cstheme="minorHAnsi"/>
                <w:b/>
                <w:sz w:val="24"/>
                <w:szCs w:val="24"/>
              </w:rPr>
              <w:t>6</w:t>
            </w:r>
            <w:r w:rsidRPr="00827756">
              <w:rPr>
                <w:rFonts w:cstheme="minorHAnsi"/>
                <w:b/>
                <w:sz w:val="24"/>
                <w:szCs w:val="24"/>
              </w:rPr>
              <w:t>.03.2026</w:t>
            </w:r>
          </w:p>
        </w:tc>
        <w:tc>
          <w:tcPr>
            <w:tcW w:w="1731" w:type="dxa"/>
            <w:vAlign w:val="center"/>
          </w:tcPr>
          <w:p w14:paraId="1E92F8E6"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Tarih</w:t>
            </w:r>
          </w:p>
        </w:tc>
        <w:tc>
          <w:tcPr>
            <w:tcW w:w="3685" w:type="dxa"/>
            <w:vAlign w:val="center"/>
          </w:tcPr>
          <w:p w14:paraId="07634402" w14:textId="10C5E056" w:rsidR="00A61006" w:rsidRPr="00827756" w:rsidRDefault="00B4607B" w:rsidP="00913944">
            <w:pPr>
              <w:spacing w:line="276" w:lineRule="auto"/>
              <w:jc w:val="center"/>
              <w:rPr>
                <w:rFonts w:cstheme="minorHAnsi"/>
                <w:b/>
                <w:sz w:val="24"/>
                <w:szCs w:val="24"/>
              </w:rPr>
            </w:pPr>
            <w:r w:rsidRPr="00827756">
              <w:rPr>
                <w:rFonts w:cstheme="minorHAnsi"/>
                <w:b/>
                <w:sz w:val="24"/>
                <w:szCs w:val="24"/>
              </w:rPr>
              <w:t>2</w:t>
            </w:r>
            <w:r w:rsidR="00827756">
              <w:rPr>
                <w:rFonts w:cstheme="minorHAnsi"/>
                <w:b/>
                <w:sz w:val="24"/>
                <w:szCs w:val="24"/>
              </w:rPr>
              <w:t>6</w:t>
            </w:r>
            <w:r w:rsidRPr="00827756">
              <w:rPr>
                <w:rFonts w:cstheme="minorHAnsi"/>
                <w:b/>
                <w:sz w:val="24"/>
                <w:szCs w:val="24"/>
              </w:rPr>
              <w:t>.03.2026</w:t>
            </w:r>
          </w:p>
        </w:tc>
      </w:tr>
      <w:tr w:rsidR="00A61006" w:rsidRPr="00827756" w14:paraId="7E30D608" w14:textId="77777777" w:rsidTr="00A61006">
        <w:trPr>
          <w:trHeight w:val="20"/>
        </w:trPr>
        <w:tc>
          <w:tcPr>
            <w:tcW w:w="1838" w:type="dxa"/>
            <w:vAlign w:val="center"/>
          </w:tcPr>
          <w:p w14:paraId="2FCC76BC"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Unvanı Adı Soyadı</w:t>
            </w:r>
          </w:p>
        </w:tc>
        <w:tc>
          <w:tcPr>
            <w:tcW w:w="2947" w:type="dxa"/>
            <w:vAlign w:val="center"/>
          </w:tcPr>
          <w:p w14:paraId="51F3DD64" w14:textId="77777777" w:rsidR="00A61006" w:rsidRPr="00827756" w:rsidRDefault="00B4607B" w:rsidP="00913944">
            <w:pPr>
              <w:spacing w:line="276" w:lineRule="auto"/>
              <w:jc w:val="center"/>
              <w:rPr>
                <w:rFonts w:cstheme="minorHAnsi"/>
                <w:b/>
                <w:sz w:val="24"/>
                <w:szCs w:val="24"/>
              </w:rPr>
            </w:pPr>
            <w:r w:rsidRPr="00827756">
              <w:rPr>
                <w:rFonts w:cstheme="minorHAnsi"/>
                <w:b/>
                <w:sz w:val="24"/>
                <w:szCs w:val="24"/>
              </w:rPr>
              <w:t>Doç. Dr. Dönüş GENÇER</w:t>
            </w:r>
          </w:p>
        </w:tc>
        <w:tc>
          <w:tcPr>
            <w:tcW w:w="1731" w:type="dxa"/>
            <w:vAlign w:val="center"/>
          </w:tcPr>
          <w:p w14:paraId="13813007"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Unvanı Adı Soyadı</w:t>
            </w:r>
          </w:p>
        </w:tc>
        <w:tc>
          <w:tcPr>
            <w:tcW w:w="3685" w:type="dxa"/>
            <w:vAlign w:val="center"/>
          </w:tcPr>
          <w:p w14:paraId="5E1C4931" w14:textId="77777777" w:rsidR="00A61006" w:rsidRPr="00827756" w:rsidRDefault="00B4607B" w:rsidP="00913944">
            <w:pPr>
              <w:spacing w:line="276" w:lineRule="auto"/>
              <w:jc w:val="center"/>
              <w:rPr>
                <w:rFonts w:cstheme="minorHAnsi"/>
                <w:b/>
                <w:sz w:val="24"/>
                <w:szCs w:val="24"/>
              </w:rPr>
            </w:pPr>
            <w:r w:rsidRPr="00827756">
              <w:rPr>
                <w:rFonts w:cstheme="minorHAnsi"/>
                <w:b/>
                <w:sz w:val="24"/>
                <w:szCs w:val="24"/>
              </w:rPr>
              <w:t>Doç. Dr. Dönüş GENÇER</w:t>
            </w:r>
          </w:p>
        </w:tc>
      </w:tr>
      <w:tr w:rsidR="00A61006" w:rsidRPr="00827756" w14:paraId="40B94CE9" w14:textId="77777777" w:rsidTr="00A61006">
        <w:trPr>
          <w:trHeight w:val="20"/>
        </w:trPr>
        <w:tc>
          <w:tcPr>
            <w:tcW w:w="1838" w:type="dxa"/>
            <w:vAlign w:val="center"/>
          </w:tcPr>
          <w:p w14:paraId="328FED10"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İmza</w:t>
            </w:r>
          </w:p>
        </w:tc>
        <w:tc>
          <w:tcPr>
            <w:tcW w:w="2947" w:type="dxa"/>
            <w:vAlign w:val="center"/>
          </w:tcPr>
          <w:p w14:paraId="568657E7" w14:textId="77777777" w:rsidR="00A61006" w:rsidRPr="00827756" w:rsidRDefault="00A61006" w:rsidP="00913944">
            <w:pPr>
              <w:spacing w:line="276" w:lineRule="auto"/>
              <w:jc w:val="center"/>
              <w:rPr>
                <w:rFonts w:cstheme="minorHAnsi"/>
                <w:b/>
                <w:sz w:val="24"/>
                <w:szCs w:val="24"/>
              </w:rPr>
            </w:pPr>
          </w:p>
        </w:tc>
        <w:tc>
          <w:tcPr>
            <w:tcW w:w="1731" w:type="dxa"/>
            <w:vAlign w:val="center"/>
          </w:tcPr>
          <w:p w14:paraId="7AE711A1" w14:textId="77777777" w:rsidR="00A61006" w:rsidRPr="00827756" w:rsidRDefault="00A61006" w:rsidP="00913944">
            <w:pPr>
              <w:spacing w:line="276" w:lineRule="auto"/>
              <w:jc w:val="right"/>
              <w:rPr>
                <w:rFonts w:cstheme="minorHAnsi"/>
                <w:b/>
                <w:sz w:val="24"/>
                <w:szCs w:val="24"/>
              </w:rPr>
            </w:pPr>
            <w:r w:rsidRPr="00827756">
              <w:rPr>
                <w:rFonts w:cstheme="minorHAnsi"/>
                <w:b/>
                <w:sz w:val="24"/>
                <w:szCs w:val="24"/>
              </w:rPr>
              <w:t>İmza</w:t>
            </w:r>
          </w:p>
        </w:tc>
        <w:tc>
          <w:tcPr>
            <w:tcW w:w="3685" w:type="dxa"/>
            <w:vAlign w:val="center"/>
          </w:tcPr>
          <w:p w14:paraId="0D9C5017" w14:textId="77777777" w:rsidR="00A61006" w:rsidRPr="00827756" w:rsidRDefault="00A61006" w:rsidP="00913944">
            <w:pPr>
              <w:spacing w:line="276" w:lineRule="auto"/>
              <w:jc w:val="center"/>
              <w:rPr>
                <w:rFonts w:cstheme="minorHAnsi"/>
                <w:b/>
                <w:sz w:val="24"/>
                <w:szCs w:val="24"/>
              </w:rPr>
            </w:pPr>
          </w:p>
        </w:tc>
      </w:tr>
    </w:tbl>
    <w:p w14:paraId="1FC85638" w14:textId="77777777" w:rsidR="00A61006" w:rsidRPr="00827756" w:rsidRDefault="00A61006" w:rsidP="00A61006">
      <w:pPr>
        <w:rPr>
          <w:rFonts w:cstheme="minorHAnsi"/>
          <w:sz w:val="24"/>
          <w:szCs w:val="24"/>
        </w:rPr>
      </w:pPr>
    </w:p>
    <w:sectPr w:rsidR="00A61006" w:rsidRPr="00827756" w:rsidSect="00827756">
      <w:headerReference w:type="even" r:id="rId8"/>
      <w:headerReference w:type="default" r:id="rId9"/>
      <w:footerReference w:type="even" r:id="rId10"/>
      <w:footerReference w:type="default" r:id="rId11"/>
      <w:headerReference w:type="first" r:id="rId12"/>
      <w:footerReference w:type="first" r:id="rId13"/>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C904" w14:textId="77777777" w:rsidR="00437373" w:rsidRDefault="00437373" w:rsidP="00BD3F84">
      <w:pPr>
        <w:spacing w:after="0" w:line="240" w:lineRule="auto"/>
      </w:pPr>
      <w:r>
        <w:separator/>
      </w:r>
    </w:p>
  </w:endnote>
  <w:endnote w:type="continuationSeparator" w:id="0">
    <w:p w14:paraId="620CCD41" w14:textId="77777777" w:rsidR="00437373" w:rsidRDefault="00437373"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827756" w14:paraId="173E3943" w14:textId="77777777" w:rsidTr="00C56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7A57803" w14:textId="77777777" w:rsidR="00827756" w:rsidRDefault="00827756" w:rsidP="00827756">
          <w:pPr>
            <w:pStyle w:val="AltBilgi"/>
            <w:jc w:val="center"/>
          </w:pPr>
          <w:r>
            <w:t>HAZIRLAYAN</w:t>
          </w:r>
        </w:p>
      </w:tc>
      <w:tc>
        <w:tcPr>
          <w:tcW w:w="4820" w:type="dxa"/>
        </w:tcPr>
        <w:p w14:paraId="71F9CD19" w14:textId="77777777" w:rsidR="00827756" w:rsidRDefault="00827756" w:rsidP="00827756">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827756" w14:paraId="61686FA9" w14:textId="77777777" w:rsidTr="00C5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9277883" w14:textId="6FE1B5EC" w:rsidR="00827756" w:rsidRDefault="00827756" w:rsidP="00827756">
          <w:pPr>
            <w:pStyle w:val="AltBilgi"/>
            <w:tabs>
              <w:tab w:val="center" w:pos="2157"/>
              <w:tab w:val="left" w:pos="3015"/>
            </w:tabs>
          </w:pPr>
          <w:r>
            <w:tab/>
            <w:t>2</w:t>
          </w:r>
          <w:r>
            <w:t>6</w:t>
          </w:r>
          <w:r>
            <w:t>/03/2026</w:t>
          </w:r>
          <w:r>
            <w:tab/>
          </w:r>
        </w:p>
      </w:tc>
      <w:tc>
        <w:tcPr>
          <w:tcW w:w="4820" w:type="dxa"/>
        </w:tcPr>
        <w:p w14:paraId="0A4703C6" w14:textId="2B9D1AA6" w:rsidR="00827756" w:rsidRPr="00B4607B" w:rsidRDefault="00827756" w:rsidP="00827756">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827756" w14:paraId="289C9976" w14:textId="77777777" w:rsidTr="00C56DE4">
      <w:tc>
        <w:tcPr>
          <w:cnfStyle w:val="001000000000" w:firstRow="0" w:lastRow="0" w:firstColumn="1" w:lastColumn="0" w:oddVBand="0" w:evenVBand="0" w:oddHBand="0" w:evenHBand="0" w:firstRowFirstColumn="0" w:firstRowLastColumn="0" w:lastRowFirstColumn="0" w:lastRowLastColumn="0"/>
          <w:tcW w:w="4531" w:type="dxa"/>
        </w:tcPr>
        <w:p w14:paraId="7E909117" w14:textId="77777777" w:rsidR="00827756" w:rsidRDefault="00827756" w:rsidP="00827756">
          <w:pPr>
            <w:pStyle w:val="AltBilgi"/>
          </w:pPr>
          <w:r>
            <w:t xml:space="preserve">                               Oğuzhan SALCI</w:t>
          </w:r>
        </w:p>
      </w:tc>
      <w:tc>
        <w:tcPr>
          <w:tcW w:w="4820" w:type="dxa"/>
        </w:tcPr>
        <w:p w14:paraId="0B1B1260" w14:textId="77777777" w:rsidR="00827756" w:rsidRPr="00F0546F" w:rsidRDefault="00827756" w:rsidP="00827756">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827756" w14:paraId="3143DAB4" w14:textId="77777777" w:rsidTr="00C56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AB7FA45" w14:textId="77777777" w:rsidR="00827756" w:rsidRDefault="00827756" w:rsidP="00827756">
          <w:pPr>
            <w:pStyle w:val="AltBilgi"/>
            <w:jc w:val="center"/>
          </w:pPr>
          <w:r>
            <w:t>İMZA</w:t>
          </w:r>
        </w:p>
      </w:tc>
      <w:tc>
        <w:tcPr>
          <w:tcW w:w="4820" w:type="dxa"/>
        </w:tcPr>
        <w:p w14:paraId="1F08D799" w14:textId="77777777" w:rsidR="00827756" w:rsidRPr="00F0546F" w:rsidRDefault="00827756" w:rsidP="00827756">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608D028E" w14:textId="77777777" w:rsidR="00827756" w:rsidRDefault="008277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5781" w14:textId="77777777" w:rsidR="00827756" w:rsidRDefault="0082775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B62A" w14:textId="77777777" w:rsidR="00827756" w:rsidRDefault="008277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3B043" w14:textId="77777777" w:rsidR="00437373" w:rsidRDefault="00437373" w:rsidP="00BD3F84">
      <w:pPr>
        <w:spacing w:after="0" w:line="240" w:lineRule="auto"/>
      </w:pPr>
      <w:r>
        <w:separator/>
      </w:r>
    </w:p>
  </w:footnote>
  <w:footnote w:type="continuationSeparator" w:id="0">
    <w:p w14:paraId="707A3F09" w14:textId="77777777" w:rsidR="00437373" w:rsidRDefault="00437373"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3458" w14:textId="77777777" w:rsidR="00827756" w:rsidRDefault="008277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72C13F35" w14:textId="77777777" w:rsidTr="00A61006">
      <w:trPr>
        <w:trHeight w:val="20"/>
      </w:trPr>
      <w:tc>
        <w:tcPr>
          <w:tcW w:w="1224" w:type="dxa"/>
          <w:vMerge w:val="restart"/>
          <w:noWrap/>
          <w:vAlign w:val="center"/>
          <w:hideMark/>
        </w:tcPr>
        <w:p w14:paraId="39FB6994"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608DE1DF" wp14:editId="3E1F21B2">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D0E2363"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227077E4"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4FB42119"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4C66898F"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14B805BF" w14:textId="3CB48C9C"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916938D" w14:textId="77777777" w:rsidTr="00A61006">
      <w:trPr>
        <w:trHeight w:val="20"/>
      </w:trPr>
      <w:tc>
        <w:tcPr>
          <w:tcW w:w="1224" w:type="dxa"/>
          <w:vMerge/>
          <w:vAlign w:val="center"/>
          <w:hideMark/>
        </w:tcPr>
        <w:p w14:paraId="7AA2D7C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543BD88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16EFD0E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092CDC92" w14:textId="6B2F40BE" w:rsidR="00BD3F84" w:rsidRPr="008D50BA" w:rsidRDefault="00827756"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26.03.2026</w:t>
          </w:r>
        </w:p>
      </w:tc>
    </w:tr>
    <w:tr w:rsidR="00BD3F84" w:rsidRPr="00C311D6" w14:paraId="50C04171" w14:textId="77777777" w:rsidTr="00A61006">
      <w:trPr>
        <w:trHeight w:val="20"/>
      </w:trPr>
      <w:tc>
        <w:tcPr>
          <w:tcW w:w="1224" w:type="dxa"/>
          <w:vMerge/>
          <w:vAlign w:val="center"/>
          <w:hideMark/>
        </w:tcPr>
        <w:p w14:paraId="122738C8"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9F8B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4A8871A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6F7E0630" w14:textId="77777777"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6EBA7051" w14:textId="77777777" w:rsidTr="00A61006">
      <w:trPr>
        <w:trHeight w:val="20"/>
      </w:trPr>
      <w:tc>
        <w:tcPr>
          <w:tcW w:w="1224" w:type="dxa"/>
          <w:vMerge/>
          <w:vAlign w:val="center"/>
          <w:hideMark/>
        </w:tcPr>
        <w:p w14:paraId="7A9B7C5D"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39FF06B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7B0F83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B3015A0" w14:textId="77777777" w:rsidR="00BD3F84" w:rsidRPr="008D50BA" w:rsidRDefault="00BD3F84" w:rsidP="00BD3F84">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7DB539AF" w14:textId="77777777" w:rsidTr="00A61006">
      <w:trPr>
        <w:trHeight w:val="20"/>
      </w:trPr>
      <w:tc>
        <w:tcPr>
          <w:tcW w:w="1224" w:type="dxa"/>
          <w:vMerge/>
          <w:vAlign w:val="center"/>
          <w:hideMark/>
        </w:tcPr>
        <w:p w14:paraId="0173C16D"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50D01896"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5A4C0FD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33090FF0" w14:textId="5D73D164" w:rsidR="00BD3F84" w:rsidRPr="008D50BA" w:rsidRDefault="00827756" w:rsidP="00BD3F84">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r>
  </w:tbl>
  <w:p w14:paraId="2C72E410" w14:textId="77777777" w:rsidR="00BD3F84" w:rsidRDefault="00BD3F84" w:rsidP="00A6100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1CAF" w14:textId="77777777" w:rsidR="00827756" w:rsidRDefault="008277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E4D67"/>
    <w:multiLevelType w:val="hybridMultilevel"/>
    <w:tmpl w:val="7DE8C1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6202370">
    <w:abstractNumId w:val="2"/>
  </w:num>
  <w:num w:numId="2" w16cid:durableId="1964652188">
    <w:abstractNumId w:val="1"/>
  </w:num>
  <w:num w:numId="3" w16cid:durableId="191871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0301A"/>
    <w:rsid w:val="0003160B"/>
    <w:rsid w:val="00154417"/>
    <w:rsid w:val="00197F91"/>
    <w:rsid w:val="001D7B32"/>
    <w:rsid w:val="001E288E"/>
    <w:rsid w:val="00286AFB"/>
    <w:rsid w:val="003B5A8A"/>
    <w:rsid w:val="00437373"/>
    <w:rsid w:val="004555E7"/>
    <w:rsid w:val="00572888"/>
    <w:rsid w:val="005A71EA"/>
    <w:rsid w:val="006050B6"/>
    <w:rsid w:val="00624BD8"/>
    <w:rsid w:val="006B1381"/>
    <w:rsid w:val="007401AE"/>
    <w:rsid w:val="007E5F3E"/>
    <w:rsid w:val="00827756"/>
    <w:rsid w:val="008D0534"/>
    <w:rsid w:val="00957900"/>
    <w:rsid w:val="00A01DE8"/>
    <w:rsid w:val="00A61006"/>
    <w:rsid w:val="00B16670"/>
    <w:rsid w:val="00B4607B"/>
    <w:rsid w:val="00B910EC"/>
    <w:rsid w:val="00BD3F84"/>
    <w:rsid w:val="00C87347"/>
    <w:rsid w:val="00CE570F"/>
    <w:rsid w:val="00D75D58"/>
    <w:rsid w:val="00E02603"/>
    <w:rsid w:val="00E66350"/>
    <w:rsid w:val="00F0546F"/>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6BE92"/>
  <w15:docId w15:val="{4CED0F4F-EF2E-44AC-8DB5-CAF28820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41AB-B9F8-4139-880A-1C5204C9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2223</Characters>
  <Application>Microsoft Office Word</Application>
  <DocSecurity>0</DocSecurity>
  <Lines>82</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5</cp:revision>
  <dcterms:created xsi:type="dcterms:W3CDTF">2026-03-24T06:50:00Z</dcterms:created>
  <dcterms:modified xsi:type="dcterms:W3CDTF">2026-03-25T09:36:00Z</dcterms:modified>
</cp:coreProperties>
</file>