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A2604" w14:textId="77777777" w:rsidR="00456245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HUKUK BÖLÜMÜ ÖZ DEĞERLENDIRME KOMISYONU</w:t>
      </w:r>
      <w:r>
        <w:rPr>
          <w:rFonts w:ascii="Arial" w:eastAsia="Arial" w:hAnsi="Arial"/>
        </w:rPr>
        <w:br/>
        <w:t>ÇALIŞMA USUL VE ESASLARI</w:t>
      </w:r>
    </w:p>
    <w:p w14:paraId="1341668C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1 - Amaç</w:t>
      </w:r>
    </w:p>
    <w:p w14:paraId="4F07BA3D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Bu Usul ve Esasların amacı, Şalpazarı Meslek Yüksekokulu bünyesindeki Hukuk Bölümü Öz Değerlendirme Komisyonu adlı yapının oluşumunu, görevlerini, çalışma düzenini, kayıt, raporlama ve izleme süreçlerini belirlemektir.</w:t>
      </w:r>
    </w:p>
    <w:p w14:paraId="76808488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2 - Kapsam</w:t>
      </w:r>
    </w:p>
    <w:p w14:paraId="3B695576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Bu Usul ve Esaslar, Hukuk Bölümü Öz Değerlendirme Komisyonu adlı yapının başkan, üye, raportör ve çalışmalarını kapsar.</w:t>
      </w:r>
    </w:p>
    <w:p w14:paraId="530053AD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3 - Dayanak</w:t>
      </w:r>
    </w:p>
    <w:p w14:paraId="4E96FC72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Bu Usul ve Esaslar; Trabzon Üniversitesi kalite güvencesi düzenlemeleri ve ilgili öz değerlendirme ölçütleri ile diğer ilgili üst mevzuata dayanılarak hazırlanmıştır.</w:t>
      </w:r>
    </w:p>
    <w:p w14:paraId="115F9123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Üst mevzuatta farklı bir hüküm bulunması hâlinde üst mevzuat hükmü uygulanır.</w:t>
      </w:r>
    </w:p>
    <w:p w14:paraId="1A4F9886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4 - Oluşum</w:t>
      </w:r>
    </w:p>
    <w:p w14:paraId="7A9B17FB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Hukuk Bölümü Öz Değerlendirme Komisyonu, üst mevzuatta belirtilen usule göre; hüküm bulunmaması hâlinde Müdürün teklifi ve yetkili kurul kararıyla oluşturulur.</w:t>
      </w:r>
    </w:p>
    <w:p w14:paraId="2AF3E714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Üye sayısı, görev dağılımı ve görev süresi görevlendirme kararında gösterilir.</w:t>
      </w:r>
    </w:p>
    <w:p w14:paraId="69F4BD82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5 - Görev süresi ve üyeliğin sona ermesi</w:t>
      </w:r>
    </w:p>
    <w:p w14:paraId="6D171CDC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Görev süresi üst mevzuat veya görevlendirme kararında belirtilir. Yeni görevlendirme yapılıncaya kadar mevcut görev, mevzuata aykırı olmamak kaydıyla devam eder.</w:t>
      </w:r>
    </w:p>
    <w:p w14:paraId="2ABB0EB2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652F965B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6 - Çalışma ilkeleri</w:t>
      </w:r>
    </w:p>
    <w:p w14:paraId="6DA81D23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Hukuk Bölümü Öz Değerlendirme Komisyonu; kamu yararı, eşitlik, tarafsızlık, hesap verebilirlik, gizlilik, katılımcılık ve kanıta dayalı karar alma ilkelerine göre çalışır.</w:t>
      </w:r>
    </w:p>
    <w:p w14:paraId="6572C01F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Çalışmalar görev alanıyla sınırlı yürütülür; başka kurul veya makamların yetkileri kullanılamaz.</w:t>
      </w:r>
    </w:p>
    <w:p w14:paraId="7E416190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7 - Görevler</w:t>
      </w:r>
    </w:p>
    <w:p w14:paraId="2D48DEA1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Bölümün eğitim-öğretim, insan kaynağı, araştırma, toplumsal katkı ve altyapı durumunu değerlendirmek.</w:t>
      </w:r>
    </w:p>
    <w:p w14:paraId="5F919024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Program çıktıları, öğrenci başarısı ve paydaş geri bildirimlerini kanıta dayalı incelemek.</w:t>
      </w:r>
    </w:p>
    <w:p w14:paraId="6E53A41F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(3) Güçlü ve gelişmeye açık yönleri belirlemek.</w:t>
      </w:r>
    </w:p>
    <w:p w14:paraId="19CC1A72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(4) Bölüm öz değerlendirme raporu ile iyileştirme önerilerini bölüm kuruluna sunmak.</w:t>
      </w:r>
    </w:p>
    <w:p w14:paraId="461F5185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(5) Müdürlükçe ve ilgili üst birimce görev alanı kapsamında verilen diğer işleri yürütmek.</w:t>
      </w:r>
    </w:p>
    <w:p w14:paraId="3A872772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lastRenderedPageBreak/>
        <w:t>MADDE 8 - Başkanın görevleri</w:t>
      </w:r>
    </w:p>
    <w:p w14:paraId="6E0108DE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Yıllık çalışma planını ve toplantı gündemini hazırlatmak, toplantıyı yönetmek ve görev dağılımı yapmak.</w:t>
      </w:r>
    </w:p>
    <w:p w14:paraId="38BE1F4A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Karar ve faaliyetlerin uygulanmasını izlemek, gerekli eşgüdümü sağlamak ve sonuçları Müdürlüğe sunmak.</w:t>
      </w:r>
    </w:p>
    <w:p w14:paraId="70C3306C" w14:textId="58C4CCE5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(3) Başkanın bulunmadığı hâllerde başkanın belirlediği üye toplantıya başkanlık eder.</w:t>
      </w:r>
    </w:p>
    <w:p w14:paraId="0B259793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9 - Üyelerin ve raportörün görevleri</w:t>
      </w:r>
    </w:p>
    <w:p w14:paraId="3C348B17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Üyeler gündem konularını inceler, toplantılara katılır, verilen görevleri süresinde tamamlar ve kanıtları raportöre iletir.</w:t>
      </w:r>
    </w:p>
    <w:p w14:paraId="46C8BD08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Raportör; çağrı, gündem, katılım listesi, tutanak, karar, numaralandırma, imza, dosyalama ve bildirim işlemlerini yürütür. Raportör üye değilse oy kullanamaz.</w:t>
      </w:r>
    </w:p>
    <w:p w14:paraId="1E08C748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10 - Toplantı zamanı ve çağrı</w:t>
      </w:r>
    </w:p>
    <w:p w14:paraId="51D1D3CC" w14:textId="10F55100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 xml:space="preserve">(1) Hukuk Bölümü Öz Değerlendirme Komisyonu, özel mevzuatta belirtilen sıklıkta; hüküm yoksa görevlerinin gerektirdiği zamanlarda ve yılda en az iki kez toplanır. </w:t>
      </w:r>
    </w:p>
    <w:p w14:paraId="79B70D40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Toplantı çağrısı, gündem ve belgeler kural olarak en az iki iş günü önce üyelere iletilir. Acil hâllerde bu süre aranmaz ve gerekçesi tutanağa yazılır.</w:t>
      </w:r>
    </w:p>
    <w:p w14:paraId="7E844FC6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11 - Toplantı ve karar yeter sayısı</w:t>
      </w:r>
    </w:p>
    <w:p w14:paraId="34F56521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453562C1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Çekimser oy kullanılamaz. Karşı oy gerekçesi karar metnine yazılır. Danışma ve acil durum çalışmalarında karar gerektirmeyen görüşmeler tutanakla kaydedilebilir.</w:t>
      </w:r>
    </w:p>
    <w:p w14:paraId="2C1A4FB2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12 - Kararların niteliği</w:t>
      </w:r>
    </w:p>
    <w:p w14:paraId="08702161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Kararlar gerekçeli, açık, uygulanabilir ve görev alanıyla sınırlı olur.</w:t>
      </w:r>
    </w:p>
    <w:p w14:paraId="50BD452D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Üst mevzuatta açıkça yetki verilmedikçe kararlar öneri niteliğindedir; yetkili makam veya kurulun onayına sunulur.</w:t>
      </w:r>
    </w:p>
    <w:p w14:paraId="0813BF5F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13 - Etik gizlilik ve çıkar çatışması</w:t>
      </w:r>
    </w:p>
    <w:p w14:paraId="78A141D3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Üyeler görevleri sırasında öğrendikleri kişisel, akademik, mali veya kurumsal bilgilerin gizliliğini korur.</w:t>
      </w:r>
    </w:p>
    <w:p w14:paraId="5D89C5A1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14 - Tutanak ve dosyalama</w:t>
      </w:r>
    </w:p>
    <w:p w14:paraId="096FA3FB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Toplantılarda tarih, saat, yer, katılanlar, gündem, görüşülen hususlar, kararlar, sorumlular ve süreleri içeren tutanak düzenlenir.</w:t>
      </w:r>
    </w:p>
    <w:p w14:paraId="1AF29CA4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Tutanak ve kararlar katılanlarca imzalanır, müteselsil numaralandırılır ve ekleriyle resmî dosyalama planına göre saklanır. Kişisel veri içeren belgeler açık erişimde yayımlanmaz.</w:t>
      </w:r>
    </w:p>
    <w:p w14:paraId="68700BDA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15 - Yıllık çalışma planı ve raporlama</w:t>
      </w:r>
    </w:p>
    <w:p w14:paraId="2D83A6F4" w14:textId="17D9B3B3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 xml:space="preserve">(1) Sürekli nitelikteki çalışmalarda </w:t>
      </w:r>
      <w:r w:rsidR="001D594E" w:rsidRPr="001D594E">
        <w:rPr>
          <w:rFonts w:ascii="Times New Roman" w:hAnsi="Times New Roman" w:cs="Times New Roman"/>
          <w:sz w:val="24"/>
          <w:szCs w:val="24"/>
        </w:rPr>
        <w:t xml:space="preserve">(Bölüm İç Değerlendirme Raporu) </w:t>
      </w:r>
      <w:r w:rsidRPr="001D594E">
        <w:rPr>
          <w:rFonts w:ascii="Times New Roman" w:hAnsi="Times New Roman" w:cs="Times New Roman"/>
          <w:sz w:val="24"/>
          <w:szCs w:val="24"/>
        </w:rPr>
        <w:t>faaliyet, sorumlu, süre, çıktı ve kanıtları gösteren çalışma planı hazırlanır.</w:t>
      </w:r>
    </w:p>
    <w:p w14:paraId="16759DFE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lastRenderedPageBreak/>
        <w:t>MADDE 16 - İzleme ve iyileştirme</w:t>
      </w:r>
    </w:p>
    <w:p w14:paraId="393AD644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Karar ve faaliyetlerin gerçekleşme durumu başkan tarafından izlenir. Gerçekleşmeyen faaliyetler gerekçelendirilir ve düzeltici veya iyileştirici faaliyet belirlenir.</w:t>
      </w:r>
    </w:p>
    <w:p w14:paraId="213AC300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(2) Sonuçlar ilgili kalite, stratejik plan, iç kontrol veya üst koordinasyon yapısıyla paylaşılır.</w:t>
      </w:r>
    </w:p>
    <w:p w14:paraId="665797BC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17 - Hüküm bulunmayan hâller</w:t>
      </w:r>
    </w:p>
    <w:p w14:paraId="4965051A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Bu Usul ve Esaslarda hüküm bulunmayan hâllerde ilgili üst mevzuat ile Üniversite ve yetkili kurul kararları uygulanır.</w:t>
      </w:r>
    </w:p>
    <w:p w14:paraId="43818F4F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18 - Yürürlük</w:t>
      </w:r>
    </w:p>
    <w:p w14:paraId="5C63B3DF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Bu Usul ve Esaslar, Şalpazarı Meslek Yüksekokulu Kurulunun .../.../2026 tarihli ve ... sayılı kararıyla kabul edilerek yürürlüğe girer.</w:t>
      </w:r>
    </w:p>
    <w:p w14:paraId="77F85A9C" w14:textId="77777777" w:rsidR="00456245" w:rsidRPr="001D594E" w:rsidRDefault="00000000" w:rsidP="001D594E">
      <w:pPr>
        <w:keepNext/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b/>
          <w:sz w:val="24"/>
          <w:szCs w:val="24"/>
        </w:rPr>
        <w:t>MADDE 19 - Yürütme</w:t>
      </w:r>
    </w:p>
    <w:p w14:paraId="0DB90265" w14:textId="77777777" w:rsidR="00456245" w:rsidRPr="001D594E" w:rsidRDefault="00000000" w:rsidP="001D594E">
      <w:pPr>
        <w:jc w:val="both"/>
        <w:rPr>
          <w:rFonts w:ascii="Times New Roman" w:hAnsi="Times New Roman" w:cs="Times New Roman"/>
          <w:sz w:val="24"/>
          <w:szCs w:val="24"/>
        </w:rPr>
      </w:pPr>
      <w:r w:rsidRPr="001D594E">
        <w:rPr>
          <w:rFonts w:ascii="Times New Roman" w:hAnsi="Times New Roman" w:cs="Times New Roman"/>
          <w:sz w:val="24"/>
          <w:szCs w:val="24"/>
        </w:rPr>
        <w:t>(1) Bu Usul ve Esasları Şalpazarı Meslek Yüksekokulu Müdürü yürütür.</w:t>
      </w:r>
    </w:p>
    <w:sectPr w:rsidR="00456245" w:rsidRPr="001D594E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2F379" w14:textId="77777777" w:rsidR="00DB3EEF" w:rsidRDefault="00DB3EEF">
      <w:pPr>
        <w:spacing w:after="0" w:line="240" w:lineRule="auto"/>
      </w:pPr>
      <w:r>
        <w:separator/>
      </w:r>
    </w:p>
  </w:endnote>
  <w:endnote w:type="continuationSeparator" w:id="0">
    <w:p w14:paraId="6FDE4F5A" w14:textId="77777777" w:rsidR="00DB3EEF" w:rsidRDefault="00DB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05F6D" w14:textId="77777777" w:rsidR="00456245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1D594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5B62B" w14:textId="77777777" w:rsidR="00DB3EEF" w:rsidRDefault="00DB3EEF">
      <w:pPr>
        <w:spacing w:after="0" w:line="240" w:lineRule="auto"/>
      </w:pPr>
      <w:r>
        <w:separator/>
      </w:r>
    </w:p>
  </w:footnote>
  <w:footnote w:type="continuationSeparator" w:id="0">
    <w:p w14:paraId="6E5F91B6" w14:textId="77777777" w:rsidR="00DB3EEF" w:rsidRDefault="00DB3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30831" w14:textId="77777777" w:rsidR="00456245" w:rsidRDefault="00000000">
    <w:pPr>
      <w:pStyle w:val="stBilgi"/>
      <w:jc w:val="right"/>
    </w:pPr>
    <w:r>
      <w:rPr>
        <w:color w:val="595959"/>
        <w:sz w:val="16"/>
      </w:rPr>
      <w:t>Hukuk Bölümü Öz Değerlendirme Komisyonu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4612070">
    <w:abstractNumId w:val="8"/>
  </w:num>
  <w:num w:numId="2" w16cid:durableId="2140612790">
    <w:abstractNumId w:val="6"/>
  </w:num>
  <w:num w:numId="3" w16cid:durableId="1477531389">
    <w:abstractNumId w:val="5"/>
  </w:num>
  <w:num w:numId="4" w16cid:durableId="278337084">
    <w:abstractNumId w:val="4"/>
  </w:num>
  <w:num w:numId="5" w16cid:durableId="228735460">
    <w:abstractNumId w:val="7"/>
  </w:num>
  <w:num w:numId="6" w16cid:durableId="1091126707">
    <w:abstractNumId w:val="3"/>
  </w:num>
  <w:num w:numId="7" w16cid:durableId="1687093435">
    <w:abstractNumId w:val="2"/>
  </w:num>
  <w:num w:numId="8" w16cid:durableId="464659765">
    <w:abstractNumId w:val="1"/>
  </w:num>
  <w:num w:numId="9" w16cid:durableId="85985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BF2"/>
    <w:rsid w:val="00034616"/>
    <w:rsid w:val="0006063C"/>
    <w:rsid w:val="0015074B"/>
    <w:rsid w:val="001D594E"/>
    <w:rsid w:val="0029639D"/>
    <w:rsid w:val="00326F90"/>
    <w:rsid w:val="00456245"/>
    <w:rsid w:val="0086700A"/>
    <w:rsid w:val="008E566A"/>
    <w:rsid w:val="00AA1D8D"/>
    <w:rsid w:val="00AD0D8F"/>
    <w:rsid w:val="00AE2F3C"/>
    <w:rsid w:val="00B47730"/>
    <w:rsid w:val="00CB0664"/>
    <w:rsid w:val="00DB3E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8D55BE"/>
  <w14:defaultImageDpi w14:val="300"/>
  <w15:docId w15:val="{7603A015-606D-42D9-807A-E9EC3B4C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2026-09-11T23:00:00Z</dcterms:created>
  <dcterms:modified xsi:type="dcterms:W3CDTF">2026-09-11T23:00:00Z</dcterms:modified>
  <cp:category/>
</cp:coreProperties>
</file>