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7A48" w14:textId="77777777" w:rsidR="00AE7EF1" w:rsidRPr="005E7BFC" w:rsidRDefault="00000000">
      <w:pPr>
        <w:jc w:val="center"/>
        <w:rPr>
          <w:rFonts w:asciiTheme="majorBidi" w:hAnsiTheme="majorBidi" w:cstheme="majorBidi"/>
          <w:sz w:val="52"/>
          <w:szCs w:val="52"/>
        </w:rPr>
      </w:pPr>
      <w:r w:rsidRPr="005E7BFC">
        <w:rPr>
          <w:rFonts w:asciiTheme="majorBidi" w:hAnsiTheme="majorBidi" w:cstheme="majorBidi"/>
          <w:b/>
          <w:sz w:val="52"/>
          <w:szCs w:val="52"/>
        </w:rPr>
        <w:t>T.C.</w:t>
      </w:r>
      <w:r w:rsidRPr="005E7BFC">
        <w:rPr>
          <w:rFonts w:asciiTheme="majorBidi" w:hAnsiTheme="majorBidi" w:cstheme="majorBidi"/>
          <w:b/>
          <w:sz w:val="52"/>
          <w:szCs w:val="52"/>
        </w:rPr>
        <w:br/>
        <w:t>TRABZON ÜNİVERSİTESİ</w:t>
      </w:r>
      <w:r w:rsidRPr="005E7BFC">
        <w:rPr>
          <w:rFonts w:asciiTheme="majorBidi" w:hAnsiTheme="majorBidi" w:cstheme="majorBidi"/>
          <w:b/>
          <w:sz w:val="52"/>
          <w:szCs w:val="52"/>
        </w:rPr>
        <w:br/>
        <w:t>ŞALPAZARI MESLEK YÜKSEKOKULU</w:t>
      </w:r>
    </w:p>
    <w:p w14:paraId="5E24EECD" w14:textId="77777777" w:rsidR="00AE7EF1" w:rsidRPr="005E7BFC" w:rsidRDefault="00AE7EF1">
      <w:pPr>
        <w:rPr>
          <w:rFonts w:asciiTheme="majorBidi" w:hAnsiTheme="majorBidi" w:cstheme="majorBidi"/>
          <w:sz w:val="52"/>
          <w:szCs w:val="52"/>
        </w:rPr>
      </w:pPr>
    </w:p>
    <w:p w14:paraId="49EA15B9" w14:textId="77777777" w:rsidR="00AE7EF1" w:rsidRPr="005E7BFC" w:rsidRDefault="00000000">
      <w:pPr>
        <w:jc w:val="center"/>
        <w:rPr>
          <w:rFonts w:asciiTheme="majorBidi" w:hAnsiTheme="majorBidi" w:cstheme="majorBidi"/>
          <w:sz w:val="52"/>
          <w:szCs w:val="52"/>
        </w:rPr>
      </w:pPr>
      <w:r w:rsidRPr="005E7BFC">
        <w:rPr>
          <w:rFonts w:asciiTheme="majorBidi" w:hAnsiTheme="majorBidi" w:cstheme="majorBidi"/>
          <w:b/>
          <w:sz w:val="52"/>
          <w:szCs w:val="52"/>
        </w:rPr>
        <w:t>İTFAİYE HAFTASI ETKİNLİĞİ</w:t>
      </w:r>
      <w:r w:rsidRPr="005E7BFC">
        <w:rPr>
          <w:rFonts w:asciiTheme="majorBidi" w:hAnsiTheme="majorBidi" w:cstheme="majorBidi"/>
          <w:b/>
          <w:sz w:val="52"/>
          <w:szCs w:val="52"/>
        </w:rPr>
        <w:br/>
        <w:t>ANKET SONUÇ RAPORU</w:t>
      </w:r>
    </w:p>
    <w:p w14:paraId="34503F96" w14:textId="77777777" w:rsidR="00AE7EF1" w:rsidRDefault="00AE7EF1">
      <w:pPr>
        <w:rPr>
          <w:rFonts w:asciiTheme="majorBidi" w:hAnsiTheme="majorBidi" w:cstheme="majorBidi"/>
          <w:sz w:val="24"/>
          <w:szCs w:val="24"/>
        </w:rPr>
      </w:pPr>
    </w:p>
    <w:p w14:paraId="00E5C854" w14:textId="77777777" w:rsidR="005E7BFC" w:rsidRDefault="005E7BFC">
      <w:pPr>
        <w:rPr>
          <w:rFonts w:asciiTheme="majorBidi" w:hAnsiTheme="majorBidi" w:cstheme="majorBidi"/>
          <w:sz w:val="24"/>
          <w:szCs w:val="24"/>
        </w:rPr>
      </w:pPr>
    </w:p>
    <w:p w14:paraId="43CC2026" w14:textId="77777777" w:rsidR="005E7BFC" w:rsidRDefault="005E7BFC">
      <w:pPr>
        <w:rPr>
          <w:rFonts w:asciiTheme="majorBidi" w:hAnsiTheme="majorBidi" w:cstheme="majorBidi"/>
          <w:sz w:val="24"/>
          <w:szCs w:val="24"/>
        </w:rPr>
      </w:pPr>
    </w:p>
    <w:p w14:paraId="7DF7F6B3" w14:textId="77777777" w:rsidR="005E7BFC" w:rsidRPr="005E7BFC" w:rsidRDefault="005E7BFC">
      <w:pPr>
        <w:rPr>
          <w:rFonts w:asciiTheme="majorBidi" w:hAnsiTheme="majorBidi" w:cstheme="majorBidi"/>
          <w:sz w:val="24"/>
          <w:szCs w:val="24"/>
        </w:rPr>
      </w:pPr>
    </w:p>
    <w:p w14:paraId="05A42E1E"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sz w:val="24"/>
          <w:szCs w:val="24"/>
        </w:rPr>
        <w:t>Katılımcı Görüşleri, Memnuniyet Düzeyi ve Değerlendirme</w:t>
      </w:r>
    </w:p>
    <w:p w14:paraId="0689F976" w14:textId="77777777" w:rsidR="00AE7EF1" w:rsidRDefault="00AE7EF1">
      <w:pPr>
        <w:rPr>
          <w:rFonts w:asciiTheme="majorBidi" w:hAnsiTheme="majorBidi" w:cstheme="majorBidi"/>
          <w:sz w:val="24"/>
          <w:szCs w:val="24"/>
        </w:rPr>
      </w:pPr>
    </w:p>
    <w:p w14:paraId="65AEA4D9" w14:textId="77777777" w:rsidR="005E7BFC" w:rsidRDefault="005E7BFC">
      <w:pPr>
        <w:rPr>
          <w:rFonts w:asciiTheme="majorBidi" w:hAnsiTheme="majorBidi" w:cstheme="majorBidi"/>
          <w:sz w:val="24"/>
          <w:szCs w:val="24"/>
        </w:rPr>
      </w:pPr>
    </w:p>
    <w:p w14:paraId="5C3DAED0" w14:textId="77777777" w:rsidR="005E7BFC" w:rsidRDefault="005E7BFC">
      <w:pPr>
        <w:rPr>
          <w:rFonts w:asciiTheme="majorBidi" w:hAnsiTheme="majorBidi" w:cstheme="majorBidi"/>
          <w:sz w:val="24"/>
          <w:szCs w:val="24"/>
        </w:rPr>
      </w:pPr>
    </w:p>
    <w:p w14:paraId="4CB59954" w14:textId="77777777" w:rsidR="005E7BFC" w:rsidRDefault="005E7BFC">
      <w:pPr>
        <w:rPr>
          <w:rFonts w:asciiTheme="majorBidi" w:hAnsiTheme="majorBidi" w:cstheme="majorBidi"/>
          <w:sz w:val="24"/>
          <w:szCs w:val="24"/>
        </w:rPr>
      </w:pPr>
    </w:p>
    <w:p w14:paraId="2DFB004D" w14:textId="77777777" w:rsidR="005E7BFC" w:rsidRDefault="005E7BFC">
      <w:pPr>
        <w:rPr>
          <w:rFonts w:asciiTheme="majorBidi" w:hAnsiTheme="majorBidi" w:cstheme="majorBidi"/>
          <w:sz w:val="24"/>
          <w:szCs w:val="24"/>
        </w:rPr>
      </w:pPr>
    </w:p>
    <w:p w14:paraId="77CA96E4" w14:textId="77777777" w:rsidR="005E7BFC" w:rsidRDefault="005E7BFC">
      <w:pPr>
        <w:rPr>
          <w:rFonts w:asciiTheme="majorBidi" w:hAnsiTheme="majorBidi" w:cstheme="majorBidi"/>
          <w:sz w:val="24"/>
          <w:szCs w:val="24"/>
        </w:rPr>
      </w:pPr>
    </w:p>
    <w:p w14:paraId="0318B866" w14:textId="77777777" w:rsidR="005E7BFC" w:rsidRDefault="005E7BFC">
      <w:pPr>
        <w:rPr>
          <w:rFonts w:asciiTheme="majorBidi" w:hAnsiTheme="majorBidi" w:cstheme="majorBidi"/>
          <w:sz w:val="24"/>
          <w:szCs w:val="24"/>
        </w:rPr>
      </w:pPr>
    </w:p>
    <w:p w14:paraId="14587B89" w14:textId="77777777" w:rsidR="005E7BFC" w:rsidRPr="005E7BFC" w:rsidRDefault="005E7BFC">
      <w:pPr>
        <w:rPr>
          <w:rFonts w:asciiTheme="majorBidi" w:hAnsiTheme="majorBidi" w:cstheme="majorBidi"/>
          <w:sz w:val="24"/>
          <w:szCs w:val="24"/>
        </w:rPr>
      </w:pPr>
    </w:p>
    <w:p w14:paraId="7633DF0F"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b/>
          <w:sz w:val="24"/>
          <w:szCs w:val="24"/>
        </w:rPr>
        <w:t>2026</w:t>
      </w:r>
    </w:p>
    <w:p w14:paraId="3F012F5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br w:type="page"/>
      </w:r>
    </w:p>
    <w:p w14:paraId="2B8133C8"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lastRenderedPageBreak/>
        <w:t>YÖNETİCİ ÖZETİ</w:t>
      </w:r>
    </w:p>
    <w:p w14:paraId="16AC5514"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b/>
          <w:sz w:val="24"/>
          <w:szCs w:val="24"/>
        </w:rPr>
        <w:t xml:space="preserve">Ankete toplam 99 kişi katılmıştır. </w:t>
      </w:r>
      <w:r w:rsidRPr="005E7BFC">
        <w:rPr>
          <w:rFonts w:asciiTheme="majorBidi" w:hAnsiTheme="majorBidi" w:cstheme="majorBidi"/>
          <w:sz w:val="24"/>
          <w:szCs w:val="24"/>
        </w:rPr>
        <w:t>Dokuz Likert maddesinin genel ortalaması 4.51/5, olumlu (4–5) yanıtların ortalaması %87.3 olarak hesaplanmıştır. Etkinliğin genel değerlendirmesinde katılımcıların %93.9'i 4 veya 5 puan vermiştir. En yüksek ortalama, uygulamalı gösterimlerin etkinliğin anlaşılmasına katkısına ilişkin maddede elde edilmiştir.</w:t>
      </w:r>
    </w:p>
    <w:tbl>
      <w:tblPr>
        <w:tblStyle w:val="TabloKlavuzu"/>
        <w:tblW w:w="0" w:type="auto"/>
        <w:jc w:val="center"/>
        <w:tblLook w:val="04A0" w:firstRow="1" w:lastRow="0" w:firstColumn="1" w:lastColumn="0" w:noHBand="0" w:noVBand="1"/>
      </w:tblPr>
      <w:tblGrid>
        <w:gridCol w:w="4872"/>
        <w:gridCol w:w="4872"/>
      </w:tblGrid>
      <w:tr w:rsidR="00AE7EF1" w:rsidRPr="005E7BFC" w14:paraId="628CB744" w14:textId="77777777">
        <w:trPr>
          <w:jc w:val="center"/>
        </w:trPr>
        <w:tc>
          <w:tcPr>
            <w:tcW w:w="4872" w:type="dxa"/>
            <w:shd w:val="clear" w:color="auto" w:fill="D9EAF7"/>
            <w:vAlign w:val="center"/>
          </w:tcPr>
          <w:p w14:paraId="6C48967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Temel gösterge</w:t>
            </w:r>
          </w:p>
        </w:tc>
        <w:tc>
          <w:tcPr>
            <w:tcW w:w="4872" w:type="dxa"/>
            <w:shd w:val="clear" w:color="auto" w:fill="D9EAF7"/>
            <w:vAlign w:val="center"/>
          </w:tcPr>
          <w:p w14:paraId="37C02D0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Sonuç</w:t>
            </w:r>
          </w:p>
        </w:tc>
      </w:tr>
      <w:tr w:rsidR="00AE7EF1" w:rsidRPr="005E7BFC" w14:paraId="472A4CF1" w14:textId="77777777">
        <w:trPr>
          <w:jc w:val="center"/>
        </w:trPr>
        <w:tc>
          <w:tcPr>
            <w:tcW w:w="4872" w:type="dxa"/>
            <w:vAlign w:val="center"/>
          </w:tcPr>
          <w:p w14:paraId="4B5F955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Toplam katılımcı</w:t>
            </w:r>
          </w:p>
        </w:tc>
        <w:tc>
          <w:tcPr>
            <w:tcW w:w="4872" w:type="dxa"/>
            <w:vAlign w:val="center"/>
          </w:tcPr>
          <w:p w14:paraId="2CF17BE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99</w:t>
            </w:r>
          </w:p>
        </w:tc>
      </w:tr>
      <w:tr w:rsidR="00AE7EF1" w:rsidRPr="005E7BFC" w14:paraId="069FCFF3" w14:textId="77777777">
        <w:trPr>
          <w:jc w:val="center"/>
        </w:trPr>
        <w:tc>
          <w:tcPr>
            <w:tcW w:w="4872" w:type="dxa"/>
            <w:vAlign w:val="center"/>
          </w:tcPr>
          <w:p w14:paraId="3CD68A1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Likert madde sayısı</w:t>
            </w:r>
          </w:p>
        </w:tc>
        <w:tc>
          <w:tcPr>
            <w:tcW w:w="4872" w:type="dxa"/>
            <w:vAlign w:val="center"/>
          </w:tcPr>
          <w:p w14:paraId="0D7CC50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w:t>
            </w:r>
          </w:p>
        </w:tc>
      </w:tr>
      <w:tr w:rsidR="00AE7EF1" w:rsidRPr="005E7BFC" w14:paraId="44AF702F" w14:textId="77777777">
        <w:trPr>
          <w:jc w:val="center"/>
        </w:trPr>
        <w:tc>
          <w:tcPr>
            <w:tcW w:w="4872" w:type="dxa"/>
            <w:vAlign w:val="center"/>
          </w:tcPr>
          <w:p w14:paraId="3BF9636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Likert genel ortalaması</w:t>
            </w:r>
          </w:p>
        </w:tc>
        <w:tc>
          <w:tcPr>
            <w:tcW w:w="4872" w:type="dxa"/>
            <w:vAlign w:val="center"/>
          </w:tcPr>
          <w:p w14:paraId="69678D9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4.51 / 5</w:t>
            </w:r>
          </w:p>
        </w:tc>
      </w:tr>
      <w:tr w:rsidR="00AE7EF1" w:rsidRPr="005E7BFC" w14:paraId="4A1E8762" w14:textId="77777777">
        <w:trPr>
          <w:jc w:val="center"/>
        </w:trPr>
        <w:tc>
          <w:tcPr>
            <w:tcW w:w="4872" w:type="dxa"/>
            <w:vAlign w:val="center"/>
          </w:tcPr>
          <w:p w14:paraId="196F99DC"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Likert olumlu yanıt ortalaması</w:t>
            </w:r>
          </w:p>
        </w:tc>
        <w:tc>
          <w:tcPr>
            <w:tcW w:w="4872" w:type="dxa"/>
            <w:vAlign w:val="center"/>
          </w:tcPr>
          <w:p w14:paraId="696E5E2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%87.3</w:t>
            </w:r>
          </w:p>
        </w:tc>
      </w:tr>
      <w:tr w:rsidR="00AE7EF1" w:rsidRPr="005E7BFC" w14:paraId="266DE977" w14:textId="77777777">
        <w:trPr>
          <w:jc w:val="center"/>
        </w:trPr>
        <w:tc>
          <w:tcPr>
            <w:tcW w:w="4872" w:type="dxa"/>
            <w:vAlign w:val="center"/>
          </w:tcPr>
          <w:p w14:paraId="103CA18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Genel etkinlik 4–5 puan oranı</w:t>
            </w:r>
          </w:p>
        </w:tc>
        <w:tc>
          <w:tcPr>
            <w:tcW w:w="4872" w:type="dxa"/>
            <w:vAlign w:val="center"/>
          </w:tcPr>
          <w:p w14:paraId="010E8E1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%93.9</w:t>
            </w:r>
          </w:p>
        </w:tc>
      </w:tr>
      <w:tr w:rsidR="00AE7EF1" w:rsidRPr="005E7BFC" w14:paraId="77E3565A" w14:textId="77777777">
        <w:trPr>
          <w:jc w:val="center"/>
        </w:trPr>
        <w:tc>
          <w:tcPr>
            <w:tcW w:w="4872" w:type="dxa"/>
            <w:vAlign w:val="center"/>
          </w:tcPr>
          <w:p w14:paraId="61A23D4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En yüksek puanlı madde</w:t>
            </w:r>
          </w:p>
        </w:tc>
        <w:tc>
          <w:tcPr>
            <w:tcW w:w="4872" w:type="dxa"/>
            <w:vAlign w:val="center"/>
          </w:tcPr>
          <w:p w14:paraId="28163B0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Uygulamalı gösterimler – 4,67/5</w:t>
            </w:r>
          </w:p>
        </w:tc>
      </w:tr>
      <w:tr w:rsidR="00AE7EF1" w:rsidRPr="005E7BFC" w14:paraId="6AFB6905" w14:textId="77777777">
        <w:trPr>
          <w:jc w:val="center"/>
        </w:trPr>
        <w:tc>
          <w:tcPr>
            <w:tcW w:w="4872" w:type="dxa"/>
            <w:vAlign w:val="center"/>
          </w:tcPr>
          <w:p w14:paraId="6774C09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En faydalı bölüm</w:t>
            </w:r>
          </w:p>
        </w:tc>
        <w:tc>
          <w:tcPr>
            <w:tcW w:w="4872" w:type="dxa"/>
            <w:vAlign w:val="center"/>
          </w:tcPr>
          <w:p w14:paraId="050D517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Uygulamalı tatbikat – 46 kişi (%46,5)</w:t>
            </w:r>
          </w:p>
        </w:tc>
      </w:tr>
      <w:tr w:rsidR="00AE7EF1" w:rsidRPr="005E7BFC" w14:paraId="51017810" w14:textId="77777777">
        <w:trPr>
          <w:jc w:val="center"/>
        </w:trPr>
        <w:tc>
          <w:tcPr>
            <w:tcW w:w="4872" w:type="dxa"/>
            <w:vAlign w:val="center"/>
          </w:tcPr>
          <w:p w14:paraId="49F8CB6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İkinci sıradaki faydalı bölüm</w:t>
            </w:r>
          </w:p>
        </w:tc>
        <w:tc>
          <w:tcPr>
            <w:tcW w:w="4872" w:type="dxa"/>
            <w:vAlign w:val="center"/>
          </w:tcPr>
          <w:p w14:paraId="689FAEC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Yangın söndürme uygulaması – 44 kişi (%44,4)</w:t>
            </w:r>
          </w:p>
        </w:tc>
      </w:tr>
    </w:tbl>
    <w:p w14:paraId="4067E13E"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1. AMAÇ VE YÖNTEM</w:t>
      </w:r>
    </w:p>
    <w:p w14:paraId="6C38E2C9"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Bu rapor, Şalpazarı Meslek Yüksekokulu tarafından İtfaiye Haftası kapsamında gerçekleştirilen etkinliğe ilişkin katılımcı görüşlerini sistematik biçimde değerlendirmek amacıyla hazırlanmıştır. Veriler, etkinlik sonrasında uygulanan ankete verilen 99 yanıt üzerinden analiz edilmiştir.</w:t>
      </w:r>
    </w:p>
    <w:p w14:paraId="5D611C00"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Anket; katılımcı profiline ilişkin sorular, 1–5 ölçeğinde dokuz memnuniyet/değerlendirme maddesi, etkinliğin genel değerlendirmesi ve açık uçlu görüş/öneri sorularından oluşmaktadır. Likert sorularında 1 en düşük, 5 en yüksek değerlendirmeyi ifade etmektedir.</w:t>
      </w:r>
    </w:p>
    <w:p w14:paraId="717C03E3"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Açık uçlu yanıtlar içeriklerine göre tematik olarak incelenmiş; aynı yanıt birden fazla temaya temas edebildiği için tematik frekansların toplamı katılımcı sayısına eşit olmak zorunda değildir.</w:t>
      </w:r>
    </w:p>
    <w:p w14:paraId="3DAE1E24"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2. KATILIMCI PROFİLİ</w:t>
      </w:r>
    </w:p>
    <w:tbl>
      <w:tblPr>
        <w:tblStyle w:val="TabloKlavuzu"/>
        <w:tblW w:w="0" w:type="auto"/>
        <w:jc w:val="center"/>
        <w:tblLook w:val="04A0" w:firstRow="1" w:lastRow="0" w:firstColumn="1" w:lastColumn="0" w:noHBand="0" w:noVBand="1"/>
      </w:tblPr>
      <w:tblGrid>
        <w:gridCol w:w="3248"/>
        <w:gridCol w:w="3248"/>
        <w:gridCol w:w="3248"/>
      </w:tblGrid>
      <w:tr w:rsidR="00AE7EF1" w:rsidRPr="005E7BFC" w14:paraId="3636757B" w14:textId="77777777">
        <w:trPr>
          <w:jc w:val="center"/>
        </w:trPr>
        <w:tc>
          <w:tcPr>
            <w:tcW w:w="3248" w:type="dxa"/>
            <w:shd w:val="clear" w:color="auto" w:fill="D9EAF7"/>
            <w:vAlign w:val="center"/>
          </w:tcPr>
          <w:p w14:paraId="5BC71C8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Katılımcı türü</w:t>
            </w:r>
          </w:p>
        </w:tc>
        <w:tc>
          <w:tcPr>
            <w:tcW w:w="3248" w:type="dxa"/>
            <w:shd w:val="clear" w:color="auto" w:fill="D9EAF7"/>
            <w:vAlign w:val="center"/>
          </w:tcPr>
          <w:p w14:paraId="009E2B8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Sayı</w:t>
            </w:r>
          </w:p>
        </w:tc>
        <w:tc>
          <w:tcPr>
            <w:tcW w:w="3248" w:type="dxa"/>
            <w:shd w:val="clear" w:color="auto" w:fill="D9EAF7"/>
            <w:vAlign w:val="center"/>
          </w:tcPr>
          <w:p w14:paraId="4EF8B4A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Oran</w:t>
            </w:r>
          </w:p>
        </w:tc>
      </w:tr>
      <w:tr w:rsidR="00AE7EF1" w:rsidRPr="005E7BFC" w14:paraId="0FEB0152" w14:textId="77777777">
        <w:trPr>
          <w:jc w:val="center"/>
        </w:trPr>
        <w:tc>
          <w:tcPr>
            <w:tcW w:w="3248" w:type="dxa"/>
            <w:vAlign w:val="center"/>
          </w:tcPr>
          <w:p w14:paraId="6245D1B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Öğrenci</w:t>
            </w:r>
          </w:p>
        </w:tc>
        <w:tc>
          <w:tcPr>
            <w:tcW w:w="3248" w:type="dxa"/>
            <w:vAlign w:val="center"/>
          </w:tcPr>
          <w:p w14:paraId="2B8A3D4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88</w:t>
            </w:r>
          </w:p>
        </w:tc>
        <w:tc>
          <w:tcPr>
            <w:tcW w:w="3248" w:type="dxa"/>
            <w:vAlign w:val="center"/>
          </w:tcPr>
          <w:p w14:paraId="715CCB2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%88.9</w:t>
            </w:r>
          </w:p>
        </w:tc>
      </w:tr>
      <w:tr w:rsidR="00AE7EF1" w:rsidRPr="005E7BFC" w14:paraId="24D30039" w14:textId="77777777">
        <w:trPr>
          <w:jc w:val="center"/>
        </w:trPr>
        <w:tc>
          <w:tcPr>
            <w:tcW w:w="3248" w:type="dxa"/>
            <w:vAlign w:val="center"/>
          </w:tcPr>
          <w:p w14:paraId="459E726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Akademik personel</w:t>
            </w:r>
          </w:p>
        </w:tc>
        <w:tc>
          <w:tcPr>
            <w:tcW w:w="3248" w:type="dxa"/>
            <w:vAlign w:val="center"/>
          </w:tcPr>
          <w:p w14:paraId="6A974AB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7</w:t>
            </w:r>
          </w:p>
        </w:tc>
        <w:tc>
          <w:tcPr>
            <w:tcW w:w="3248" w:type="dxa"/>
            <w:vAlign w:val="center"/>
          </w:tcPr>
          <w:p w14:paraId="491AD10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%7.1</w:t>
            </w:r>
          </w:p>
        </w:tc>
      </w:tr>
      <w:tr w:rsidR="00AE7EF1" w:rsidRPr="005E7BFC" w14:paraId="5D801239" w14:textId="77777777">
        <w:trPr>
          <w:jc w:val="center"/>
        </w:trPr>
        <w:tc>
          <w:tcPr>
            <w:tcW w:w="3248" w:type="dxa"/>
            <w:vAlign w:val="center"/>
          </w:tcPr>
          <w:p w14:paraId="4DBC410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İdari personel</w:t>
            </w:r>
          </w:p>
        </w:tc>
        <w:tc>
          <w:tcPr>
            <w:tcW w:w="3248" w:type="dxa"/>
            <w:vAlign w:val="center"/>
          </w:tcPr>
          <w:p w14:paraId="4A179DD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w:t>
            </w:r>
          </w:p>
        </w:tc>
        <w:tc>
          <w:tcPr>
            <w:tcW w:w="3248" w:type="dxa"/>
            <w:vAlign w:val="center"/>
          </w:tcPr>
          <w:p w14:paraId="070ECAA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r w:rsidR="00AE7EF1" w:rsidRPr="005E7BFC" w14:paraId="14657358" w14:textId="77777777">
        <w:trPr>
          <w:jc w:val="center"/>
        </w:trPr>
        <w:tc>
          <w:tcPr>
            <w:tcW w:w="3248" w:type="dxa"/>
            <w:vAlign w:val="center"/>
          </w:tcPr>
          <w:p w14:paraId="1547F41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Kamu kurumu personeli</w:t>
            </w:r>
          </w:p>
        </w:tc>
        <w:tc>
          <w:tcPr>
            <w:tcW w:w="3248" w:type="dxa"/>
            <w:vAlign w:val="center"/>
          </w:tcPr>
          <w:p w14:paraId="046BF8F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0</w:t>
            </w:r>
          </w:p>
        </w:tc>
        <w:tc>
          <w:tcPr>
            <w:tcW w:w="3248" w:type="dxa"/>
            <w:vAlign w:val="center"/>
          </w:tcPr>
          <w:p w14:paraId="3D3AD0B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%0.0</w:t>
            </w:r>
          </w:p>
        </w:tc>
      </w:tr>
      <w:tr w:rsidR="00AE7EF1" w:rsidRPr="005E7BFC" w14:paraId="2FFBEF34" w14:textId="77777777">
        <w:trPr>
          <w:jc w:val="center"/>
        </w:trPr>
        <w:tc>
          <w:tcPr>
            <w:tcW w:w="3248" w:type="dxa"/>
            <w:vAlign w:val="center"/>
          </w:tcPr>
          <w:p w14:paraId="1306A44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İtfaiye personeli</w:t>
            </w:r>
          </w:p>
        </w:tc>
        <w:tc>
          <w:tcPr>
            <w:tcW w:w="3248" w:type="dxa"/>
            <w:vAlign w:val="center"/>
          </w:tcPr>
          <w:p w14:paraId="00D9F3B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0</w:t>
            </w:r>
          </w:p>
        </w:tc>
        <w:tc>
          <w:tcPr>
            <w:tcW w:w="3248" w:type="dxa"/>
            <w:vAlign w:val="center"/>
          </w:tcPr>
          <w:p w14:paraId="44669F5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%0.0</w:t>
            </w:r>
          </w:p>
        </w:tc>
      </w:tr>
    </w:tbl>
    <w:p w14:paraId="6F1462F9"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Katılımcıların önceki İtfaiye Haftası etkinliklerine katılımı: 47 kişi (%47.5) daha önce katılmış, 46 kişi (%46.5) daha önce katılmamıştır.</w:t>
      </w:r>
    </w:p>
    <w:p w14:paraId="7C25D66D"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noProof/>
          <w:sz w:val="24"/>
          <w:szCs w:val="24"/>
        </w:rPr>
        <w:lastRenderedPageBreak/>
        <w:drawing>
          <wp:inline distT="0" distB="0" distL="0" distR="0" wp14:anchorId="14D3BFEF" wp14:editId="1A76F371">
            <wp:extent cx="5040000" cy="36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ceki_katilim.png"/>
                    <pic:cNvPicPr/>
                  </pic:nvPicPr>
                  <pic:blipFill>
                    <a:blip r:embed="rId8"/>
                    <a:stretch>
                      <a:fillRect/>
                    </a:stretch>
                  </pic:blipFill>
                  <pic:spPr>
                    <a:xfrm>
                      <a:off x="0" y="0"/>
                      <a:ext cx="5040000" cy="3600000"/>
                    </a:xfrm>
                    <a:prstGeom prst="rect">
                      <a:avLst/>
                    </a:prstGeom>
                  </pic:spPr>
                </pic:pic>
              </a:graphicData>
            </a:graphic>
          </wp:inline>
        </w:drawing>
      </w:r>
    </w:p>
    <w:p w14:paraId="52A00A0F"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3. SORU BAZINDA MEMNUNİYET ANALİZİ</w:t>
      </w:r>
    </w:p>
    <w:tbl>
      <w:tblPr>
        <w:tblStyle w:val="TabloKlavuzu"/>
        <w:tblW w:w="0" w:type="auto"/>
        <w:jc w:val="center"/>
        <w:tblLook w:val="04A0" w:firstRow="1" w:lastRow="0" w:firstColumn="1" w:lastColumn="0" w:noHBand="0" w:noVBand="1"/>
      </w:tblPr>
      <w:tblGrid>
        <w:gridCol w:w="2109"/>
        <w:gridCol w:w="1949"/>
        <w:gridCol w:w="1949"/>
        <w:gridCol w:w="1949"/>
        <w:gridCol w:w="1949"/>
      </w:tblGrid>
      <w:tr w:rsidR="00AE7EF1" w:rsidRPr="005E7BFC" w14:paraId="3AE93618" w14:textId="77777777">
        <w:trPr>
          <w:jc w:val="center"/>
        </w:trPr>
        <w:tc>
          <w:tcPr>
            <w:tcW w:w="1949" w:type="dxa"/>
            <w:shd w:val="clear" w:color="auto" w:fill="D9EAF7"/>
            <w:vAlign w:val="center"/>
          </w:tcPr>
          <w:p w14:paraId="60AEC20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Değerlendirme maddesi</w:t>
            </w:r>
          </w:p>
        </w:tc>
        <w:tc>
          <w:tcPr>
            <w:tcW w:w="1949" w:type="dxa"/>
            <w:shd w:val="clear" w:color="auto" w:fill="D9EAF7"/>
            <w:vAlign w:val="center"/>
          </w:tcPr>
          <w:p w14:paraId="2B568BE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Ort.</w:t>
            </w:r>
          </w:p>
        </w:tc>
        <w:tc>
          <w:tcPr>
            <w:tcW w:w="1949" w:type="dxa"/>
            <w:shd w:val="clear" w:color="auto" w:fill="D9EAF7"/>
            <w:vAlign w:val="center"/>
          </w:tcPr>
          <w:p w14:paraId="3242762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Olumlu (4–5)</w:t>
            </w:r>
          </w:p>
        </w:tc>
        <w:tc>
          <w:tcPr>
            <w:tcW w:w="1949" w:type="dxa"/>
            <w:shd w:val="clear" w:color="auto" w:fill="D9EAF7"/>
            <w:vAlign w:val="center"/>
          </w:tcPr>
          <w:p w14:paraId="3ABAE64C"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Nötr (3)</w:t>
            </w:r>
          </w:p>
        </w:tc>
        <w:tc>
          <w:tcPr>
            <w:tcW w:w="1949" w:type="dxa"/>
            <w:shd w:val="clear" w:color="auto" w:fill="D9EAF7"/>
            <w:vAlign w:val="center"/>
          </w:tcPr>
          <w:p w14:paraId="2F21B35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Olumsuz (1–2)</w:t>
            </w:r>
          </w:p>
        </w:tc>
      </w:tr>
      <w:tr w:rsidR="00AE7EF1" w:rsidRPr="005E7BFC" w14:paraId="6046D999" w14:textId="77777777">
        <w:trPr>
          <w:jc w:val="center"/>
        </w:trPr>
        <w:tc>
          <w:tcPr>
            <w:tcW w:w="1949" w:type="dxa"/>
            <w:vAlign w:val="center"/>
          </w:tcPr>
          <w:p w14:paraId="1FCD006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Etkinliğin amacı ve içeriği açık ve anlaşılırdı.</w:t>
            </w:r>
          </w:p>
        </w:tc>
        <w:tc>
          <w:tcPr>
            <w:tcW w:w="1949" w:type="dxa"/>
            <w:vAlign w:val="center"/>
          </w:tcPr>
          <w:p w14:paraId="16942B8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4.59</w:t>
            </w:r>
          </w:p>
        </w:tc>
        <w:tc>
          <w:tcPr>
            <w:tcW w:w="1949" w:type="dxa"/>
            <w:vAlign w:val="center"/>
          </w:tcPr>
          <w:p w14:paraId="4D57C7C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%90.9</w:t>
            </w:r>
          </w:p>
        </w:tc>
        <w:tc>
          <w:tcPr>
            <w:tcW w:w="1949" w:type="dxa"/>
            <w:vAlign w:val="center"/>
          </w:tcPr>
          <w:p w14:paraId="3B979A9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%5.1</w:t>
            </w:r>
          </w:p>
        </w:tc>
        <w:tc>
          <w:tcPr>
            <w:tcW w:w="1949" w:type="dxa"/>
            <w:vAlign w:val="center"/>
          </w:tcPr>
          <w:p w14:paraId="4212A4B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r w:rsidR="00AE7EF1" w:rsidRPr="005E7BFC" w14:paraId="21D1083B" w14:textId="77777777">
        <w:trPr>
          <w:jc w:val="center"/>
        </w:trPr>
        <w:tc>
          <w:tcPr>
            <w:tcW w:w="1949" w:type="dxa"/>
            <w:vAlign w:val="center"/>
          </w:tcPr>
          <w:p w14:paraId="1916B4DA"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Etkinlik programının süresi yeterliydi.</w:t>
            </w:r>
          </w:p>
        </w:tc>
        <w:tc>
          <w:tcPr>
            <w:tcW w:w="1949" w:type="dxa"/>
            <w:vAlign w:val="center"/>
          </w:tcPr>
          <w:p w14:paraId="1724C2C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4.60</w:t>
            </w:r>
          </w:p>
        </w:tc>
        <w:tc>
          <w:tcPr>
            <w:tcW w:w="1949" w:type="dxa"/>
            <w:vAlign w:val="center"/>
          </w:tcPr>
          <w:p w14:paraId="784FF20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%90.9</w:t>
            </w:r>
          </w:p>
        </w:tc>
        <w:tc>
          <w:tcPr>
            <w:tcW w:w="1949" w:type="dxa"/>
            <w:vAlign w:val="center"/>
          </w:tcPr>
          <w:p w14:paraId="2E04CBD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%6.1</w:t>
            </w:r>
          </w:p>
        </w:tc>
        <w:tc>
          <w:tcPr>
            <w:tcW w:w="1949" w:type="dxa"/>
            <w:vAlign w:val="center"/>
          </w:tcPr>
          <w:p w14:paraId="090BB95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%3.0</w:t>
            </w:r>
          </w:p>
        </w:tc>
      </w:tr>
      <w:tr w:rsidR="00AE7EF1" w:rsidRPr="005E7BFC" w14:paraId="08AAE674" w14:textId="77777777">
        <w:trPr>
          <w:jc w:val="center"/>
        </w:trPr>
        <w:tc>
          <w:tcPr>
            <w:tcW w:w="1949" w:type="dxa"/>
            <w:vAlign w:val="center"/>
          </w:tcPr>
          <w:p w14:paraId="6B3594ED"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Uygulamalı gösterimler etkinliğin anlaşılmasına katkı sağladı.</w:t>
            </w:r>
          </w:p>
        </w:tc>
        <w:tc>
          <w:tcPr>
            <w:tcW w:w="1949" w:type="dxa"/>
            <w:vAlign w:val="center"/>
          </w:tcPr>
          <w:p w14:paraId="019F2B9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4.67</w:t>
            </w:r>
          </w:p>
        </w:tc>
        <w:tc>
          <w:tcPr>
            <w:tcW w:w="1949" w:type="dxa"/>
            <w:vAlign w:val="center"/>
          </w:tcPr>
          <w:p w14:paraId="5258952D"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%89.9</w:t>
            </w:r>
          </w:p>
        </w:tc>
        <w:tc>
          <w:tcPr>
            <w:tcW w:w="1949" w:type="dxa"/>
            <w:vAlign w:val="center"/>
          </w:tcPr>
          <w:p w14:paraId="2B5FBE3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%6.1</w:t>
            </w:r>
          </w:p>
        </w:tc>
        <w:tc>
          <w:tcPr>
            <w:tcW w:w="1949" w:type="dxa"/>
            <w:vAlign w:val="center"/>
          </w:tcPr>
          <w:p w14:paraId="1310DAE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%3.0</w:t>
            </w:r>
          </w:p>
        </w:tc>
      </w:tr>
      <w:tr w:rsidR="00AE7EF1" w:rsidRPr="005E7BFC" w14:paraId="446A0D15" w14:textId="77777777">
        <w:trPr>
          <w:jc w:val="center"/>
        </w:trPr>
        <w:tc>
          <w:tcPr>
            <w:tcW w:w="1949" w:type="dxa"/>
            <w:vAlign w:val="center"/>
          </w:tcPr>
          <w:p w14:paraId="1F57A06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Yangın ve yangından korunma konusunda yeni bilgiler edindim.</w:t>
            </w:r>
          </w:p>
        </w:tc>
        <w:tc>
          <w:tcPr>
            <w:tcW w:w="1949" w:type="dxa"/>
            <w:vAlign w:val="center"/>
          </w:tcPr>
          <w:p w14:paraId="7FB11BA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4.44</w:t>
            </w:r>
          </w:p>
        </w:tc>
        <w:tc>
          <w:tcPr>
            <w:tcW w:w="1949" w:type="dxa"/>
            <w:vAlign w:val="center"/>
          </w:tcPr>
          <w:p w14:paraId="487DE0A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%84.8</w:t>
            </w:r>
          </w:p>
        </w:tc>
        <w:tc>
          <w:tcPr>
            <w:tcW w:w="1949" w:type="dxa"/>
            <w:vAlign w:val="center"/>
          </w:tcPr>
          <w:p w14:paraId="201F651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%11.1</w:t>
            </w:r>
          </w:p>
        </w:tc>
        <w:tc>
          <w:tcPr>
            <w:tcW w:w="1949" w:type="dxa"/>
            <w:vAlign w:val="center"/>
          </w:tcPr>
          <w:p w14:paraId="6F77079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r w:rsidR="00AE7EF1" w:rsidRPr="005E7BFC" w14:paraId="25D50483" w14:textId="77777777">
        <w:trPr>
          <w:jc w:val="center"/>
        </w:trPr>
        <w:tc>
          <w:tcPr>
            <w:tcW w:w="1949" w:type="dxa"/>
            <w:vAlign w:val="center"/>
          </w:tcPr>
          <w:p w14:paraId="3384BC8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Yangın söndürme ekipmanları hakkında bilgi sahibi oldum.</w:t>
            </w:r>
          </w:p>
        </w:tc>
        <w:tc>
          <w:tcPr>
            <w:tcW w:w="1949" w:type="dxa"/>
            <w:vAlign w:val="center"/>
          </w:tcPr>
          <w:p w14:paraId="0640DE4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4.23</w:t>
            </w:r>
          </w:p>
        </w:tc>
        <w:tc>
          <w:tcPr>
            <w:tcW w:w="1949" w:type="dxa"/>
            <w:vAlign w:val="center"/>
          </w:tcPr>
          <w:p w14:paraId="019C513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%80.8</w:t>
            </w:r>
          </w:p>
        </w:tc>
        <w:tc>
          <w:tcPr>
            <w:tcW w:w="1949" w:type="dxa"/>
            <w:vAlign w:val="center"/>
          </w:tcPr>
          <w:p w14:paraId="64E380E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%11.1</w:t>
            </w:r>
          </w:p>
        </w:tc>
        <w:tc>
          <w:tcPr>
            <w:tcW w:w="1949" w:type="dxa"/>
            <w:vAlign w:val="center"/>
          </w:tcPr>
          <w:p w14:paraId="06D49E9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%8.1</w:t>
            </w:r>
          </w:p>
        </w:tc>
      </w:tr>
      <w:tr w:rsidR="00AE7EF1" w:rsidRPr="005E7BFC" w14:paraId="3CB2B3AA" w14:textId="77777777">
        <w:trPr>
          <w:jc w:val="center"/>
        </w:trPr>
        <w:tc>
          <w:tcPr>
            <w:tcW w:w="1949" w:type="dxa"/>
            <w:vAlign w:val="center"/>
          </w:tcPr>
          <w:p w14:paraId="781AE08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 xml:space="preserve">İtfaiye teşkilatının görev ve </w:t>
            </w:r>
            <w:r w:rsidRPr="005E7BFC">
              <w:rPr>
                <w:rFonts w:asciiTheme="majorBidi" w:hAnsiTheme="majorBidi" w:cstheme="majorBidi"/>
                <w:sz w:val="24"/>
                <w:szCs w:val="24"/>
              </w:rPr>
              <w:lastRenderedPageBreak/>
              <w:t>sorumlulukları hakkında bilgi edindim.</w:t>
            </w:r>
          </w:p>
        </w:tc>
        <w:tc>
          <w:tcPr>
            <w:tcW w:w="1949" w:type="dxa"/>
            <w:vAlign w:val="center"/>
          </w:tcPr>
          <w:p w14:paraId="3A241A5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lastRenderedPageBreak/>
              <w:t>4.52</w:t>
            </w:r>
          </w:p>
        </w:tc>
        <w:tc>
          <w:tcPr>
            <w:tcW w:w="1949" w:type="dxa"/>
            <w:vAlign w:val="center"/>
          </w:tcPr>
          <w:p w14:paraId="1614701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%88.9</w:t>
            </w:r>
          </w:p>
        </w:tc>
        <w:tc>
          <w:tcPr>
            <w:tcW w:w="1949" w:type="dxa"/>
            <w:vAlign w:val="center"/>
          </w:tcPr>
          <w:p w14:paraId="291C604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%7.1</w:t>
            </w:r>
          </w:p>
        </w:tc>
        <w:tc>
          <w:tcPr>
            <w:tcW w:w="1949" w:type="dxa"/>
            <w:vAlign w:val="center"/>
          </w:tcPr>
          <w:p w14:paraId="40A608F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r w:rsidR="00AE7EF1" w:rsidRPr="005E7BFC" w14:paraId="6E498E96" w14:textId="77777777">
        <w:trPr>
          <w:jc w:val="center"/>
        </w:trPr>
        <w:tc>
          <w:tcPr>
            <w:tcW w:w="1949" w:type="dxa"/>
            <w:vAlign w:val="center"/>
          </w:tcPr>
          <w:p w14:paraId="2EA3429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Etkinlikte gerçekleştirilen uygulamalar ilgi çekiciydi.</w:t>
            </w:r>
          </w:p>
        </w:tc>
        <w:tc>
          <w:tcPr>
            <w:tcW w:w="1949" w:type="dxa"/>
            <w:vAlign w:val="center"/>
          </w:tcPr>
          <w:p w14:paraId="483F9AA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4.48</w:t>
            </w:r>
          </w:p>
        </w:tc>
        <w:tc>
          <w:tcPr>
            <w:tcW w:w="1949" w:type="dxa"/>
            <w:vAlign w:val="center"/>
          </w:tcPr>
          <w:p w14:paraId="4B1C46FD"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%84.8</w:t>
            </w:r>
          </w:p>
        </w:tc>
        <w:tc>
          <w:tcPr>
            <w:tcW w:w="1949" w:type="dxa"/>
            <w:vAlign w:val="center"/>
          </w:tcPr>
          <w:p w14:paraId="16DC47B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%7.1</w:t>
            </w:r>
          </w:p>
        </w:tc>
        <w:tc>
          <w:tcPr>
            <w:tcW w:w="1949" w:type="dxa"/>
            <w:vAlign w:val="center"/>
          </w:tcPr>
          <w:p w14:paraId="1BB79E8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%7.1</w:t>
            </w:r>
          </w:p>
        </w:tc>
      </w:tr>
      <w:tr w:rsidR="00AE7EF1" w:rsidRPr="005E7BFC" w14:paraId="0D33E876" w14:textId="77777777">
        <w:trPr>
          <w:jc w:val="center"/>
        </w:trPr>
        <w:tc>
          <w:tcPr>
            <w:tcW w:w="1949" w:type="dxa"/>
            <w:vAlign w:val="center"/>
          </w:tcPr>
          <w:p w14:paraId="16EFFFC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Etkinliğin genel olarak beklentilerimi karşıladığını düşünüyorum.</w:t>
            </w:r>
          </w:p>
        </w:tc>
        <w:tc>
          <w:tcPr>
            <w:tcW w:w="1949" w:type="dxa"/>
            <w:vAlign w:val="center"/>
          </w:tcPr>
          <w:p w14:paraId="1033ABA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4.43</w:t>
            </w:r>
          </w:p>
        </w:tc>
        <w:tc>
          <w:tcPr>
            <w:tcW w:w="1949" w:type="dxa"/>
            <w:vAlign w:val="center"/>
          </w:tcPr>
          <w:p w14:paraId="294C773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%83.8</w:t>
            </w:r>
          </w:p>
        </w:tc>
        <w:tc>
          <w:tcPr>
            <w:tcW w:w="1949" w:type="dxa"/>
            <w:vAlign w:val="center"/>
          </w:tcPr>
          <w:p w14:paraId="75863B2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%10.1</w:t>
            </w:r>
          </w:p>
        </w:tc>
        <w:tc>
          <w:tcPr>
            <w:tcW w:w="1949" w:type="dxa"/>
            <w:vAlign w:val="center"/>
          </w:tcPr>
          <w:p w14:paraId="3997BCD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%6.1</w:t>
            </w:r>
          </w:p>
        </w:tc>
      </w:tr>
      <w:tr w:rsidR="00AE7EF1" w:rsidRPr="005E7BFC" w14:paraId="49E5E2B0" w14:textId="77777777">
        <w:trPr>
          <w:jc w:val="center"/>
        </w:trPr>
        <w:tc>
          <w:tcPr>
            <w:tcW w:w="1949" w:type="dxa"/>
            <w:vAlign w:val="center"/>
          </w:tcPr>
          <w:p w14:paraId="1B69A95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Benzer etkinliklerin düzenli olarak gerçekleştirilmesini faydalı buluyorum.</w:t>
            </w:r>
          </w:p>
        </w:tc>
        <w:tc>
          <w:tcPr>
            <w:tcW w:w="1949" w:type="dxa"/>
            <w:vAlign w:val="center"/>
          </w:tcPr>
          <w:p w14:paraId="3F93655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4.62</w:t>
            </w:r>
          </w:p>
        </w:tc>
        <w:tc>
          <w:tcPr>
            <w:tcW w:w="1949" w:type="dxa"/>
            <w:vAlign w:val="center"/>
          </w:tcPr>
          <w:p w14:paraId="14A2E36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%90.9</w:t>
            </w:r>
          </w:p>
        </w:tc>
        <w:tc>
          <w:tcPr>
            <w:tcW w:w="1949" w:type="dxa"/>
            <w:vAlign w:val="center"/>
          </w:tcPr>
          <w:p w14:paraId="47FA3CA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%5.1</w:t>
            </w:r>
          </w:p>
        </w:tc>
        <w:tc>
          <w:tcPr>
            <w:tcW w:w="1949" w:type="dxa"/>
            <w:vAlign w:val="center"/>
          </w:tcPr>
          <w:p w14:paraId="65F6D8B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bl>
    <w:p w14:paraId="133668D6"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noProof/>
          <w:sz w:val="24"/>
          <w:szCs w:val="24"/>
        </w:rPr>
        <w:drawing>
          <wp:inline distT="0" distB="0" distL="0" distR="0" wp14:anchorId="6065F1B1" wp14:editId="41F6039E">
            <wp:extent cx="5760000" cy="345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kert_ortalama.png"/>
                    <pic:cNvPicPr/>
                  </pic:nvPicPr>
                  <pic:blipFill>
                    <a:blip r:embed="rId9"/>
                    <a:stretch>
                      <a:fillRect/>
                    </a:stretch>
                  </pic:blipFill>
                  <pic:spPr>
                    <a:xfrm>
                      <a:off x="0" y="0"/>
                      <a:ext cx="5760000" cy="3456000"/>
                    </a:xfrm>
                    <a:prstGeom prst="rect">
                      <a:avLst/>
                    </a:prstGeom>
                  </pic:spPr>
                </pic:pic>
              </a:graphicData>
            </a:graphic>
          </wp:inline>
        </w:drawing>
      </w:r>
    </w:p>
    <w:p w14:paraId="296086A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Değerlendirme maddeleri içinde en yüksek ortalama Uygulamalı gösterimler etkinliğin anlaşılmasına katkı sağladı. (4.67/5) maddesinde, en düşük ortalama ise Yangın söndürme ekipmanları hakkında bilgi sahibi oldum. (4.23/5) maddesinde görülmüştür.</w:t>
      </w:r>
    </w:p>
    <w:p w14:paraId="77197A65"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4. ETKİNLİĞİN GENEL DEĞERLENDİRMESİ</w:t>
      </w:r>
    </w:p>
    <w:tbl>
      <w:tblPr>
        <w:tblStyle w:val="TabloKlavuzu"/>
        <w:tblW w:w="0" w:type="auto"/>
        <w:jc w:val="center"/>
        <w:tblLook w:val="04A0" w:firstRow="1" w:lastRow="0" w:firstColumn="1" w:lastColumn="0" w:noHBand="0" w:noVBand="1"/>
      </w:tblPr>
      <w:tblGrid>
        <w:gridCol w:w="3248"/>
        <w:gridCol w:w="3248"/>
        <w:gridCol w:w="3248"/>
      </w:tblGrid>
      <w:tr w:rsidR="00AE7EF1" w:rsidRPr="005E7BFC" w14:paraId="52A33BF9" w14:textId="77777777">
        <w:trPr>
          <w:jc w:val="center"/>
        </w:trPr>
        <w:tc>
          <w:tcPr>
            <w:tcW w:w="3248" w:type="dxa"/>
            <w:shd w:val="clear" w:color="auto" w:fill="D9EAF7"/>
            <w:vAlign w:val="center"/>
          </w:tcPr>
          <w:p w14:paraId="27795F7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Puan</w:t>
            </w:r>
          </w:p>
        </w:tc>
        <w:tc>
          <w:tcPr>
            <w:tcW w:w="3248" w:type="dxa"/>
            <w:shd w:val="clear" w:color="auto" w:fill="D9EAF7"/>
            <w:vAlign w:val="center"/>
          </w:tcPr>
          <w:p w14:paraId="76502BEC"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Katılımcı sayısı</w:t>
            </w:r>
          </w:p>
        </w:tc>
        <w:tc>
          <w:tcPr>
            <w:tcW w:w="3248" w:type="dxa"/>
            <w:shd w:val="clear" w:color="auto" w:fill="D9EAF7"/>
            <w:vAlign w:val="center"/>
          </w:tcPr>
          <w:p w14:paraId="7CB1F8D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Oran</w:t>
            </w:r>
          </w:p>
        </w:tc>
      </w:tr>
      <w:tr w:rsidR="00AE7EF1" w:rsidRPr="005E7BFC" w14:paraId="54574F8A" w14:textId="77777777">
        <w:trPr>
          <w:jc w:val="center"/>
        </w:trPr>
        <w:tc>
          <w:tcPr>
            <w:tcW w:w="3248" w:type="dxa"/>
            <w:vAlign w:val="center"/>
          </w:tcPr>
          <w:p w14:paraId="5B40956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 puan</w:t>
            </w:r>
          </w:p>
        </w:tc>
        <w:tc>
          <w:tcPr>
            <w:tcW w:w="3248" w:type="dxa"/>
            <w:vAlign w:val="center"/>
          </w:tcPr>
          <w:p w14:paraId="57B0510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2</w:t>
            </w:r>
          </w:p>
        </w:tc>
        <w:tc>
          <w:tcPr>
            <w:tcW w:w="3248" w:type="dxa"/>
            <w:vAlign w:val="center"/>
          </w:tcPr>
          <w:p w14:paraId="2220833C"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%2.0</w:t>
            </w:r>
          </w:p>
        </w:tc>
      </w:tr>
      <w:tr w:rsidR="00AE7EF1" w:rsidRPr="005E7BFC" w14:paraId="585C14A3" w14:textId="77777777">
        <w:trPr>
          <w:jc w:val="center"/>
        </w:trPr>
        <w:tc>
          <w:tcPr>
            <w:tcW w:w="3248" w:type="dxa"/>
            <w:vAlign w:val="center"/>
          </w:tcPr>
          <w:p w14:paraId="34934A8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 puan</w:t>
            </w:r>
          </w:p>
        </w:tc>
        <w:tc>
          <w:tcPr>
            <w:tcW w:w="3248" w:type="dxa"/>
            <w:vAlign w:val="center"/>
          </w:tcPr>
          <w:p w14:paraId="11A0193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w:t>
            </w:r>
          </w:p>
        </w:tc>
        <w:tc>
          <w:tcPr>
            <w:tcW w:w="3248" w:type="dxa"/>
            <w:vAlign w:val="center"/>
          </w:tcPr>
          <w:p w14:paraId="45F4B8A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%4.0</w:t>
            </w:r>
          </w:p>
        </w:tc>
      </w:tr>
      <w:tr w:rsidR="00AE7EF1" w:rsidRPr="005E7BFC" w14:paraId="73735AD6" w14:textId="77777777">
        <w:trPr>
          <w:jc w:val="center"/>
        </w:trPr>
        <w:tc>
          <w:tcPr>
            <w:tcW w:w="3248" w:type="dxa"/>
            <w:vAlign w:val="center"/>
          </w:tcPr>
          <w:p w14:paraId="5F909FBC"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 puan</w:t>
            </w:r>
          </w:p>
        </w:tc>
        <w:tc>
          <w:tcPr>
            <w:tcW w:w="3248" w:type="dxa"/>
            <w:vAlign w:val="center"/>
          </w:tcPr>
          <w:p w14:paraId="4A4CC61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33</w:t>
            </w:r>
          </w:p>
        </w:tc>
        <w:tc>
          <w:tcPr>
            <w:tcW w:w="3248" w:type="dxa"/>
            <w:vAlign w:val="center"/>
          </w:tcPr>
          <w:p w14:paraId="7E573AB0"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%33.3</w:t>
            </w:r>
          </w:p>
        </w:tc>
      </w:tr>
      <w:tr w:rsidR="00AE7EF1" w:rsidRPr="005E7BFC" w14:paraId="6BE1C038" w14:textId="77777777">
        <w:trPr>
          <w:jc w:val="center"/>
        </w:trPr>
        <w:tc>
          <w:tcPr>
            <w:tcW w:w="3248" w:type="dxa"/>
            <w:vAlign w:val="center"/>
          </w:tcPr>
          <w:p w14:paraId="2B70A8F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lastRenderedPageBreak/>
              <w:t>5 puan</w:t>
            </w:r>
          </w:p>
        </w:tc>
        <w:tc>
          <w:tcPr>
            <w:tcW w:w="3248" w:type="dxa"/>
            <w:vAlign w:val="center"/>
          </w:tcPr>
          <w:p w14:paraId="1C0F1B3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60</w:t>
            </w:r>
          </w:p>
        </w:tc>
        <w:tc>
          <w:tcPr>
            <w:tcW w:w="3248" w:type="dxa"/>
            <w:vAlign w:val="center"/>
          </w:tcPr>
          <w:p w14:paraId="0A94071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%60.6</w:t>
            </w:r>
          </w:p>
        </w:tc>
      </w:tr>
    </w:tbl>
    <w:p w14:paraId="4E9818A2"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noProof/>
          <w:sz w:val="24"/>
          <w:szCs w:val="24"/>
        </w:rPr>
        <w:drawing>
          <wp:inline distT="0" distB="0" distL="0" distR="0" wp14:anchorId="15F5A8F5" wp14:editId="0C5F6958">
            <wp:extent cx="4500000" cy="32142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l_degerlendirme.png"/>
                    <pic:cNvPicPr/>
                  </pic:nvPicPr>
                  <pic:blipFill>
                    <a:blip r:embed="rId10"/>
                    <a:stretch>
                      <a:fillRect/>
                    </a:stretch>
                  </pic:blipFill>
                  <pic:spPr>
                    <a:xfrm>
                      <a:off x="0" y="0"/>
                      <a:ext cx="4500000" cy="3214286"/>
                    </a:xfrm>
                    <a:prstGeom prst="rect">
                      <a:avLst/>
                    </a:prstGeom>
                  </pic:spPr>
                </pic:pic>
              </a:graphicData>
            </a:graphic>
          </wp:inline>
        </w:drawing>
      </w:r>
    </w:p>
    <w:p w14:paraId="3BF5D518"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Genel değerlendirme puanının ortalaması 4.51/5'tir. Katılımcıların %93.9'i etkinliği 4 veya 5 puanla değerlendirmiştir. 1–2 puan verenlerin oranı %2.0 düzeyindedir.</w:t>
      </w:r>
    </w:p>
    <w:p w14:paraId="60FCD62E"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5. EN FAYDALI BULUNAN ETKİNLİK BÖLÜMLERİ</w:t>
      </w:r>
    </w:p>
    <w:tbl>
      <w:tblPr>
        <w:tblStyle w:val="TabloKlavuzu"/>
        <w:tblW w:w="0" w:type="auto"/>
        <w:jc w:val="center"/>
        <w:tblLook w:val="04A0" w:firstRow="1" w:lastRow="0" w:firstColumn="1" w:lastColumn="0" w:noHBand="0" w:noVBand="1"/>
      </w:tblPr>
      <w:tblGrid>
        <w:gridCol w:w="3248"/>
        <w:gridCol w:w="3248"/>
        <w:gridCol w:w="3248"/>
      </w:tblGrid>
      <w:tr w:rsidR="00AE7EF1" w:rsidRPr="005E7BFC" w14:paraId="1139015D" w14:textId="77777777">
        <w:trPr>
          <w:jc w:val="center"/>
        </w:trPr>
        <w:tc>
          <w:tcPr>
            <w:tcW w:w="3248" w:type="dxa"/>
            <w:shd w:val="clear" w:color="auto" w:fill="D9EAF7"/>
            <w:vAlign w:val="center"/>
          </w:tcPr>
          <w:p w14:paraId="5EB1821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Bölüm</w:t>
            </w:r>
          </w:p>
        </w:tc>
        <w:tc>
          <w:tcPr>
            <w:tcW w:w="3248" w:type="dxa"/>
            <w:shd w:val="clear" w:color="auto" w:fill="D9EAF7"/>
            <w:vAlign w:val="center"/>
          </w:tcPr>
          <w:p w14:paraId="5AD8B55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Sayı</w:t>
            </w:r>
          </w:p>
        </w:tc>
        <w:tc>
          <w:tcPr>
            <w:tcW w:w="3248" w:type="dxa"/>
            <w:shd w:val="clear" w:color="auto" w:fill="D9EAF7"/>
            <w:vAlign w:val="center"/>
          </w:tcPr>
          <w:p w14:paraId="46B10C7D"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Oran</w:t>
            </w:r>
          </w:p>
        </w:tc>
      </w:tr>
      <w:tr w:rsidR="00AE7EF1" w:rsidRPr="005E7BFC" w14:paraId="71F6E447" w14:textId="77777777">
        <w:trPr>
          <w:jc w:val="center"/>
        </w:trPr>
        <w:tc>
          <w:tcPr>
            <w:tcW w:w="3248" w:type="dxa"/>
            <w:vAlign w:val="center"/>
          </w:tcPr>
          <w:p w14:paraId="52F5FA1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Uygulamalı tatbikat</w:t>
            </w:r>
          </w:p>
        </w:tc>
        <w:tc>
          <w:tcPr>
            <w:tcW w:w="3248" w:type="dxa"/>
            <w:vAlign w:val="center"/>
          </w:tcPr>
          <w:p w14:paraId="4189269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46</w:t>
            </w:r>
          </w:p>
        </w:tc>
        <w:tc>
          <w:tcPr>
            <w:tcW w:w="3248" w:type="dxa"/>
            <w:vAlign w:val="center"/>
          </w:tcPr>
          <w:p w14:paraId="459B4D7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%46.5</w:t>
            </w:r>
          </w:p>
        </w:tc>
      </w:tr>
      <w:tr w:rsidR="00AE7EF1" w:rsidRPr="005E7BFC" w14:paraId="51F3E619" w14:textId="77777777">
        <w:trPr>
          <w:jc w:val="center"/>
        </w:trPr>
        <w:tc>
          <w:tcPr>
            <w:tcW w:w="3248" w:type="dxa"/>
            <w:vAlign w:val="center"/>
          </w:tcPr>
          <w:p w14:paraId="27A07E2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Yangın söndürme uygulaması</w:t>
            </w:r>
          </w:p>
        </w:tc>
        <w:tc>
          <w:tcPr>
            <w:tcW w:w="3248" w:type="dxa"/>
            <w:vAlign w:val="center"/>
          </w:tcPr>
          <w:p w14:paraId="5313F8C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44</w:t>
            </w:r>
          </w:p>
        </w:tc>
        <w:tc>
          <w:tcPr>
            <w:tcW w:w="3248" w:type="dxa"/>
            <w:vAlign w:val="center"/>
          </w:tcPr>
          <w:p w14:paraId="403BD1F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%44.4</w:t>
            </w:r>
          </w:p>
        </w:tc>
      </w:tr>
      <w:tr w:rsidR="00AE7EF1" w:rsidRPr="005E7BFC" w14:paraId="7BBBDA2B" w14:textId="77777777">
        <w:trPr>
          <w:jc w:val="center"/>
        </w:trPr>
        <w:tc>
          <w:tcPr>
            <w:tcW w:w="3248" w:type="dxa"/>
            <w:vAlign w:val="center"/>
          </w:tcPr>
          <w:p w14:paraId="14CF2B5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Sunumlar</w:t>
            </w:r>
          </w:p>
        </w:tc>
        <w:tc>
          <w:tcPr>
            <w:tcW w:w="3248" w:type="dxa"/>
            <w:vAlign w:val="center"/>
          </w:tcPr>
          <w:p w14:paraId="6ABE95C6"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w:t>
            </w:r>
          </w:p>
        </w:tc>
        <w:tc>
          <w:tcPr>
            <w:tcW w:w="3248" w:type="dxa"/>
            <w:vAlign w:val="center"/>
          </w:tcPr>
          <w:p w14:paraId="2C84BFB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%8.1</w:t>
            </w:r>
          </w:p>
        </w:tc>
      </w:tr>
      <w:tr w:rsidR="00AE7EF1" w:rsidRPr="005E7BFC" w14:paraId="671DC0E1" w14:textId="77777777">
        <w:trPr>
          <w:jc w:val="center"/>
        </w:trPr>
        <w:tc>
          <w:tcPr>
            <w:tcW w:w="3248" w:type="dxa"/>
            <w:vAlign w:val="center"/>
          </w:tcPr>
          <w:p w14:paraId="70ADAC2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Araç ve ekipman tanıtımı</w:t>
            </w:r>
          </w:p>
        </w:tc>
        <w:tc>
          <w:tcPr>
            <w:tcW w:w="3248" w:type="dxa"/>
            <w:vAlign w:val="center"/>
          </w:tcPr>
          <w:p w14:paraId="51B1B91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w:t>
            </w:r>
          </w:p>
        </w:tc>
        <w:tc>
          <w:tcPr>
            <w:tcW w:w="3248" w:type="dxa"/>
            <w:vAlign w:val="center"/>
          </w:tcPr>
          <w:p w14:paraId="2A179E3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%1.0</w:t>
            </w:r>
          </w:p>
        </w:tc>
      </w:tr>
    </w:tbl>
    <w:p w14:paraId="7B7D5F36"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noProof/>
          <w:sz w:val="24"/>
          <w:szCs w:val="24"/>
        </w:rPr>
        <w:drawing>
          <wp:inline distT="0" distB="0" distL="0" distR="0" wp14:anchorId="4358FA22" wp14:editId="4780C7C9">
            <wp:extent cx="5040000" cy="28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ydali_bolum.png"/>
                    <pic:cNvPicPr/>
                  </pic:nvPicPr>
                  <pic:blipFill>
                    <a:blip r:embed="rId11"/>
                    <a:stretch>
                      <a:fillRect/>
                    </a:stretch>
                  </pic:blipFill>
                  <pic:spPr>
                    <a:xfrm>
                      <a:off x="0" y="0"/>
                      <a:ext cx="5040000" cy="2800000"/>
                    </a:xfrm>
                    <a:prstGeom prst="rect">
                      <a:avLst/>
                    </a:prstGeom>
                  </pic:spPr>
                </pic:pic>
              </a:graphicData>
            </a:graphic>
          </wp:inline>
        </w:drawing>
      </w:r>
    </w:p>
    <w:p w14:paraId="13BA94E7"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lastRenderedPageBreak/>
        <w:t>Uygulamalı tatbikat ile yangın söndürme uygulamasını en faydalı bölüm olarak belirtenlerin toplamı 90 kişi, yani %90.9'dir. Bu bulgu, uygulamalı faaliyetlerin etkinliğin algılanan değerinde belirleyici olduğunu göstermektedir.</w:t>
      </w:r>
    </w:p>
    <w:p w14:paraId="77EF262D"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6. AÇIK UÇLU GÖRÜŞLERİN TEMATİK ANALİZİ</w:t>
      </w:r>
    </w:p>
    <w:p w14:paraId="2C987865" w14:textId="77777777" w:rsidR="00AE7EF1" w:rsidRPr="005E7BFC" w:rsidRDefault="00000000">
      <w:pPr>
        <w:pStyle w:val="Balk2"/>
        <w:rPr>
          <w:rFonts w:asciiTheme="majorBidi" w:hAnsiTheme="majorBidi"/>
          <w:szCs w:val="24"/>
        </w:rPr>
      </w:pPr>
      <w:r w:rsidRPr="005E7BFC">
        <w:rPr>
          <w:rFonts w:asciiTheme="majorBidi" w:hAnsiTheme="majorBidi"/>
          <w:szCs w:val="24"/>
        </w:rPr>
        <w:t>6.1. Geliştirme / değiştirme önerileri</w:t>
      </w:r>
    </w:p>
    <w:p w14:paraId="704F91D5"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Değişiklik istemiyor / memnuniyet: 40 yanıt içinde tespit edilmiştir.</w:t>
      </w:r>
    </w:p>
    <w:p w14:paraId="379A7BBC"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Uygulamaların artırılması: 10 yanıt içinde tespit edilmiştir.</w:t>
      </w:r>
    </w:p>
    <w:p w14:paraId="3C89AFBE" w14:textId="77777777" w:rsidR="00AE7EF1" w:rsidRPr="005E7BFC" w:rsidRDefault="00000000" w:rsidP="005E7BFC">
      <w:pPr>
        <w:jc w:val="both"/>
        <w:rPr>
          <w:rFonts w:asciiTheme="majorBidi" w:hAnsiTheme="majorBidi" w:cstheme="majorBidi"/>
          <w:sz w:val="24"/>
          <w:szCs w:val="24"/>
          <w:lang w:val="fr-FR"/>
        </w:rPr>
      </w:pPr>
      <w:r w:rsidRPr="005E7BFC">
        <w:rPr>
          <w:rFonts w:asciiTheme="majorBidi" w:hAnsiTheme="majorBidi" w:cstheme="majorBidi"/>
          <w:sz w:val="24"/>
          <w:szCs w:val="24"/>
          <w:lang w:val="fr-FR"/>
        </w:rPr>
        <w:t xml:space="preserve">Ses / </w:t>
      </w:r>
      <w:proofErr w:type="spellStart"/>
      <w:proofErr w:type="gramStart"/>
      <w:r w:rsidRPr="005E7BFC">
        <w:rPr>
          <w:rFonts w:asciiTheme="majorBidi" w:hAnsiTheme="majorBidi" w:cstheme="majorBidi"/>
          <w:sz w:val="24"/>
          <w:szCs w:val="24"/>
          <w:lang w:val="fr-FR"/>
        </w:rPr>
        <w:t>sunum</w:t>
      </w:r>
      <w:proofErr w:type="spellEnd"/>
      <w:r w:rsidRPr="005E7BFC">
        <w:rPr>
          <w:rFonts w:asciiTheme="majorBidi" w:hAnsiTheme="majorBidi" w:cstheme="majorBidi"/>
          <w:sz w:val="24"/>
          <w:szCs w:val="24"/>
          <w:lang w:val="fr-FR"/>
        </w:rPr>
        <w:t>:</w:t>
      </w:r>
      <w:proofErr w:type="gramEnd"/>
      <w:r w:rsidRPr="005E7BFC">
        <w:rPr>
          <w:rFonts w:asciiTheme="majorBidi" w:hAnsiTheme="majorBidi" w:cstheme="majorBidi"/>
          <w:sz w:val="24"/>
          <w:szCs w:val="24"/>
          <w:lang w:val="fr-FR"/>
        </w:rPr>
        <w:t xml:space="preserve"> 5 </w:t>
      </w:r>
      <w:proofErr w:type="spellStart"/>
      <w:r w:rsidRPr="005E7BFC">
        <w:rPr>
          <w:rFonts w:asciiTheme="majorBidi" w:hAnsiTheme="majorBidi" w:cstheme="majorBidi"/>
          <w:sz w:val="24"/>
          <w:szCs w:val="24"/>
          <w:lang w:val="fr-FR"/>
        </w:rPr>
        <w:t>yanıt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içinde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tespit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edilmiştir</w:t>
      </w:r>
      <w:proofErr w:type="spellEnd"/>
      <w:r w:rsidRPr="005E7BFC">
        <w:rPr>
          <w:rFonts w:asciiTheme="majorBidi" w:hAnsiTheme="majorBidi" w:cstheme="majorBidi"/>
          <w:sz w:val="24"/>
          <w:szCs w:val="24"/>
          <w:lang w:val="fr-FR"/>
        </w:rPr>
        <w:t>.</w:t>
      </w:r>
    </w:p>
    <w:p w14:paraId="0927DAB4" w14:textId="77777777" w:rsidR="00AE7EF1" w:rsidRPr="005E7BFC" w:rsidRDefault="00000000" w:rsidP="005E7BFC">
      <w:pPr>
        <w:jc w:val="both"/>
        <w:rPr>
          <w:rFonts w:asciiTheme="majorBidi" w:hAnsiTheme="majorBidi" w:cstheme="majorBidi"/>
          <w:sz w:val="24"/>
          <w:szCs w:val="24"/>
          <w:lang w:val="fr-FR"/>
        </w:rPr>
      </w:pPr>
      <w:proofErr w:type="spellStart"/>
      <w:r w:rsidRPr="005E7BFC">
        <w:rPr>
          <w:rFonts w:asciiTheme="majorBidi" w:hAnsiTheme="majorBidi" w:cstheme="majorBidi"/>
          <w:sz w:val="24"/>
          <w:szCs w:val="24"/>
          <w:lang w:val="fr-FR"/>
        </w:rPr>
        <w:t>Gerçekçilik</w:t>
      </w:r>
      <w:proofErr w:type="spellEnd"/>
      <w:r w:rsidRPr="005E7BFC">
        <w:rPr>
          <w:rFonts w:asciiTheme="majorBidi" w:hAnsiTheme="majorBidi" w:cstheme="majorBidi"/>
          <w:sz w:val="24"/>
          <w:szCs w:val="24"/>
          <w:lang w:val="fr-FR"/>
        </w:rPr>
        <w:t xml:space="preserve"> / </w:t>
      </w:r>
      <w:proofErr w:type="spellStart"/>
      <w:proofErr w:type="gramStart"/>
      <w:r w:rsidRPr="005E7BFC">
        <w:rPr>
          <w:rFonts w:asciiTheme="majorBidi" w:hAnsiTheme="majorBidi" w:cstheme="majorBidi"/>
          <w:sz w:val="24"/>
          <w:szCs w:val="24"/>
          <w:lang w:val="fr-FR"/>
        </w:rPr>
        <w:t>kapsam</w:t>
      </w:r>
      <w:proofErr w:type="spellEnd"/>
      <w:r w:rsidRPr="005E7BFC">
        <w:rPr>
          <w:rFonts w:asciiTheme="majorBidi" w:hAnsiTheme="majorBidi" w:cstheme="majorBidi"/>
          <w:sz w:val="24"/>
          <w:szCs w:val="24"/>
          <w:lang w:val="fr-FR"/>
        </w:rPr>
        <w:t>:</w:t>
      </w:r>
      <w:proofErr w:type="gramEnd"/>
      <w:r w:rsidRPr="005E7BFC">
        <w:rPr>
          <w:rFonts w:asciiTheme="majorBidi" w:hAnsiTheme="majorBidi" w:cstheme="majorBidi"/>
          <w:sz w:val="24"/>
          <w:szCs w:val="24"/>
          <w:lang w:val="fr-FR"/>
        </w:rPr>
        <w:t xml:space="preserve"> 3 </w:t>
      </w:r>
      <w:proofErr w:type="spellStart"/>
      <w:r w:rsidRPr="005E7BFC">
        <w:rPr>
          <w:rFonts w:asciiTheme="majorBidi" w:hAnsiTheme="majorBidi" w:cstheme="majorBidi"/>
          <w:sz w:val="24"/>
          <w:szCs w:val="24"/>
          <w:lang w:val="fr-FR"/>
        </w:rPr>
        <w:t>yanıt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içinde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tespit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edilmiştir</w:t>
      </w:r>
      <w:proofErr w:type="spellEnd"/>
      <w:r w:rsidRPr="005E7BFC">
        <w:rPr>
          <w:rFonts w:asciiTheme="majorBidi" w:hAnsiTheme="majorBidi" w:cstheme="majorBidi"/>
          <w:sz w:val="24"/>
          <w:szCs w:val="24"/>
          <w:lang w:val="fr-FR"/>
        </w:rPr>
        <w:t>.</w:t>
      </w:r>
    </w:p>
    <w:p w14:paraId="58FDD43A" w14:textId="77777777" w:rsidR="00AE7EF1" w:rsidRPr="005E7BFC" w:rsidRDefault="00000000" w:rsidP="005E7BFC">
      <w:pPr>
        <w:jc w:val="both"/>
        <w:rPr>
          <w:rFonts w:asciiTheme="majorBidi" w:hAnsiTheme="majorBidi" w:cstheme="majorBidi"/>
          <w:sz w:val="24"/>
          <w:szCs w:val="24"/>
          <w:lang w:val="fr-FR"/>
        </w:rPr>
      </w:pPr>
      <w:proofErr w:type="spellStart"/>
      <w:r w:rsidRPr="005E7BFC">
        <w:rPr>
          <w:rFonts w:asciiTheme="majorBidi" w:hAnsiTheme="majorBidi" w:cstheme="majorBidi"/>
          <w:sz w:val="24"/>
          <w:szCs w:val="24"/>
          <w:lang w:val="fr-FR"/>
        </w:rPr>
        <w:t>Koordinasyon</w:t>
      </w:r>
      <w:proofErr w:type="spellEnd"/>
      <w:r w:rsidRPr="005E7BFC">
        <w:rPr>
          <w:rFonts w:asciiTheme="majorBidi" w:hAnsiTheme="majorBidi" w:cstheme="majorBidi"/>
          <w:sz w:val="24"/>
          <w:szCs w:val="24"/>
          <w:lang w:val="fr-FR"/>
        </w:rPr>
        <w:t xml:space="preserve"> / </w:t>
      </w:r>
      <w:proofErr w:type="spellStart"/>
      <w:proofErr w:type="gramStart"/>
      <w:r w:rsidRPr="005E7BFC">
        <w:rPr>
          <w:rFonts w:asciiTheme="majorBidi" w:hAnsiTheme="majorBidi" w:cstheme="majorBidi"/>
          <w:sz w:val="24"/>
          <w:szCs w:val="24"/>
          <w:lang w:val="fr-FR"/>
        </w:rPr>
        <w:t>düzen</w:t>
      </w:r>
      <w:proofErr w:type="spellEnd"/>
      <w:r w:rsidRPr="005E7BFC">
        <w:rPr>
          <w:rFonts w:asciiTheme="majorBidi" w:hAnsiTheme="majorBidi" w:cstheme="majorBidi"/>
          <w:sz w:val="24"/>
          <w:szCs w:val="24"/>
          <w:lang w:val="fr-FR"/>
        </w:rPr>
        <w:t>:</w:t>
      </w:r>
      <w:proofErr w:type="gramEnd"/>
      <w:r w:rsidRPr="005E7BFC">
        <w:rPr>
          <w:rFonts w:asciiTheme="majorBidi" w:hAnsiTheme="majorBidi" w:cstheme="majorBidi"/>
          <w:sz w:val="24"/>
          <w:szCs w:val="24"/>
          <w:lang w:val="fr-FR"/>
        </w:rPr>
        <w:t xml:space="preserve"> 1 </w:t>
      </w:r>
      <w:proofErr w:type="spellStart"/>
      <w:r w:rsidRPr="005E7BFC">
        <w:rPr>
          <w:rFonts w:asciiTheme="majorBidi" w:hAnsiTheme="majorBidi" w:cstheme="majorBidi"/>
          <w:sz w:val="24"/>
          <w:szCs w:val="24"/>
          <w:lang w:val="fr-FR"/>
        </w:rPr>
        <w:t>yanıt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içinde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tespit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edilmiştir</w:t>
      </w:r>
      <w:proofErr w:type="spellEnd"/>
      <w:r w:rsidRPr="005E7BFC">
        <w:rPr>
          <w:rFonts w:asciiTheme="majorBidi" w:hAnsiTheme="majorBidi" w:cstheme="majorBidi"/>
          <w:sz w:val="24"/>
          <w:szCs w:val="24"/>
          <w:lang w:val="fr-FR"/>
        </w:rPr>
        <w:t>.</w:t>
      </w:r>
    </w:p>
    <w:p w14:paraId="1CC38EB0" w14:textId="77777777" w:rsidR="00AE7EF1" w:rsidRPr="005E7BFC" w:rsidRDefault="00000000" w:rsidP="005E7BFC">
      <w:pPr>
        <w:jc w:val="both"/>
        <w:rPr>
          <w:rFonts w:asciiTheme="majorBidi" w:hAnsiTheme="majorBidi" w:cstheme="majorBidi"/>
          <w:sz w:val="24"/>
          <w:szCs w:val="24"/>
          <w:lang w:val="fr-FR"/>
        </w:rPr>
      </w:pPr>
      <w:proofErr w:type="spellStart"/>
      <w:r w:rsidRPr="005E7BFC">
        <w:rPr>
          <w:rFonts w:asciiTheme="majorBidi" w:hAnsiTheme="majorBidi" w:cstheme="majorBidi"/>
          <w:sz w:val="24"/>
          <w:szCs w:val="24"/>
          <w:lang w:val="fr-FR"/>
        </w:rPr>
        <w:t>Yanıtların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önemli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bir</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kısmında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herhangi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bir</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değişiklik</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talep</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edilmediği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veya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etkinliğin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mevcut</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haliyle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olumlu</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bulunduğu</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görülmektedir</w:t>
      </w:r>
      <w:proofErr w:type="spellEnd"/>
      <w:r w:rsidRPr="005E7BFC">
        <w:rPr>
          <w:rFonts w:asciiTheme="majorBidi" w:hAnsiTheme="majorBidi" w:cstheme="majorBidi"/>
          <w:sz w:val="24"/>
          <w:szCs w:val="24"/>
          <w:lang w:val="fr-FR"/>
        </w:rPr>
        <w:t xml:space="preserve">. Bunun </w:t>
      </w:r>
      <w:proofErr w:type="spellStart"/>
      <w:r w:rsidRPr="005E7BFC">
        <w:rPr>
          <w:rFonts w:asciiTheme="majorBidi" w:hAnsiTheme="majorBidi" w:cstheme="majorBidi"/>
          <w:sz w:val="24"/>
          <w:szCs w:val="24"/>
          <w:lang w:val="fr-FR"/>
        </w:rPr>
        <w:t>yanında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uygulamaların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artırılması</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tatbikatların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daha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gerçekçi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ve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kapsamlı</w:t>
      </w:r>
      <w:proofErr w:type="spellEnd"/>
      <w:r w:rsidRPr="005E7BFC">
        <w:rPr>
          <w:rFonts w:asciiTheme="majorBidi" w:hAnsiTheme="majorBidi" w:cstheme="majorBidi"/>
          <w:sz w:val="24"/>
          <w:szCs w:val="24"/>
          <w:lang w:val="fr-FR"/>
        </w:rPr>
        <w:t xml:space="preserve"> hale </w:t>
      </w:r>
      <w:proofErr w:type="spellStart"/>
      <w:r w:rsidRPr="005E7BFC">
        <w:rPr>
          <w:rFonts w:asciiTheme="majorBidi" w:hAnsiTheme="majorBidi" w:cstheme="majorBidi"/>
          <w:sz w:val="24"/>
          <w:szCs w:val="24"/>
          <w:lang w:val="fr-FR"/>
        </w:rPr>
        <w:t>getirilmesi</w:t>
      </w:r>
      <w:proofErr w:type="spellEnd"/>
      <w:r w:rsidRPr="005E7BFC">
        <w:rPr>
          <w:rFonts w:asciiTheme="majorBidi" w:hAnsiTheme="majorBidi" w:cstheme="majorBidi"/>
          <w:sz w:val="24"/>
          <w:szCs w:val="24"/>
          <w:lang w:val="fr-FR"/>
        </w:rPr>
        <w:t>, ses/</w:t>
      </w:r>
      <w:proofErr w:type="spellStart"/>
      <w:r w:rsidRPr="005E7BFC">
        <w:rPr>
          <w:rFonts w:asciiTheme="majorBidi" w:hAnsiTheme="majorBidi" w:cstheme="majorBidi"/>
          <w:sz w:val="24"/>
          <w:szCs w:val="24"/>
          <w:lang w:val="fr-FR"/>
        </w:rPr>
        <w:t>sunum</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kalitesinin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iyileştirilmesi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ekip</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koordinasyonunun</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güçlendirilmesi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ve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farklı</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araç</w:t>
      </w:r>
      <w:proofErr w:type="spellEnd"/>
      <w:r w:rsidRPr="005E7BFC">
        <w:rPr>
          <w:rFonts w:asciiTheme="majorBidi" w:hAnsiTheme="majorBidi" w:cstheme="majorBidi"/>
          <w:sz w:val="24"/>
          <w:szCs w:val="24"/>
          <w:lang w:val="fr-FR"/>
        </w:rPr>
        <w:t>/</w:t>
      </w:r>
      <w:proofErr w:type="spellStart"/>
      <w:r w:rsidRPr="005E7BFC">
        <w:rPr>
          <w:rFonts w:asciiTheme="majorBidi" w:hAnsiTheme="majorBidi" w:cstheme="majorBidi"/>
          <w:sz w:val="24"/>
          <w:szCs w:val="24"/>
          <w:lang w:val="fr-FR"/>
        </w:rPr>
        <w:t>alanlarda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uygulama</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yapılması</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gibi</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öneriler</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öne</w:t>
      </w:r>
      <w:proofErr w:type="spellEnd"/>
      <w:r w:rsidRPr="005E7BFC">
        <w:rPr>
          <w:rFonts w:asciiTheme="majorBidi" w:hAnsiTheme="majorBidi" w:cstheme="majorBidi"/>
          <w:sz w:val="24"/>
          <w:szCs w:val="24"/>
          <w:lang w:val="fr-FR"/>
        </w:rPr>
        <w:t xml:space="preserve"> </w:t>
      </w:r>
      <w:proofErr w:type="spellStart"/>
      <w:r w:rsidRPr="005E7BFC">
        <w:rPr>
          <w:rFonts w:asciiTheme="majorBidi" w:hAnsiTheme="majorBidi" w:cstheme="majorBidi"/>
          <w:sz w:val="24"/>
          <w:szCs w:val="24"/>
          <w:lang w:val="fr-FR"/>
        </w:rPr>
        <w:t>çıkmaktadır</w:t>
      </w:r>
      <w:proofErr w:type="spellEnd"/>
      <w:r w:rsidRPr="005E7BFC">
        <w:rPr>
          <w:rFonts w:asciiTheme="majorBidi" w:hAnsiTheme="majorBidi" w:cstheme="majorBidi"/>
          <w:sz w:val="24"/>
          <w:szCs w:val="24"/>
          <w:lang w:val="fr-FR"/>
        </w:rPr>
        <w:t>.</w:t>
      </w:r>
    </w:p>
    <w:p w14:paraId="1545B2B5" w14:textId="77777777" w:rsidR="00AE7EF1" w:rsidRPr="005E7BFC" w:rsidRDefault="00000000">
      <w:pPr>
        <w:pStyle w:val="Balk2"/>
        <w:rPr>
          <w:rFonts w:asciiTheme="majorBidi" w:hAnsiTheme="majorBidi"/>
          <w:szCs w:val="24"/>
        </w:rPr>
      </w:pPr>
      <w:r w:rsidRPr="005E7BFC">
        <w:rPr>
          <w:rFonts w:asciiTheme="majorBidi" w:hAnsiTheme="majorBidi"/>
          <w:szCs w:val="24"/>
        </w:rPr>
        <w:t>6.2. Gelecekte düzenlenmesi istenen etkinlikler</w:t>
      </w:r>
    </w:p>
    <w:tbl>
      <w:tblPr>
        <w:tblStyle w:val="TabloKlavuzu"/>
        <w:tblW w:w="0" w:type="auto"/>
        <w:jc w:val="center"/>
        <w:tblLook w:val="04A0" w:firstRow="1" w:lastRow="0" w:firstColumn="1" w:lastColumn="0" w:noHBand="0" w:noVBand="1"/>
      </w:tblPr>
      <w:tblGrid>
        <w:gridCol w:w="4872"/>
        <w:gridCol w:w="4872"/>
      </w:tblGrid>
      <w:tr w:rsidR="00AE7EF1" w:rsidRPr="005E7BFC" w14:paraId="603933D0" w14:textId="77777777">
        <w:trPr>
          <w:jc w:val="center"/>
        </w:trPr>
        <w:tc>
          <w:tcPr>
            <w:tcW w:w="4872" w:type="dxa"/>
            <w:shd w:val="clear" w:color="auto" w:fill="D9EAF7"/>
            <w:vAlign w:val="center"/>
          </w:tcPr>
          <w:p w14:paraId="2DE5892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Tema</w:t>
            </w:r>
          </w:p>
        </w:tc>
        <w:tc>
          <w:tcPr>
            <w:tcW w:w="4872" w:type="dxa"/>
            <w:shd w:val="clear" w:color="auto" w:fill="D9EAF7"/>
            <w:vAlign w:val="center"/>
          </w:tcPr>
          <w:p w14:paraId="59CB1D8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b/>
                <w:sz w:val="24"/>
                <w:szCs w:val="24"/>
              </w:rPr>
              <w:t>Tespit edilen yanıt sayısı</w:t>
            </w:r>
          </w:p>
        </w:tc>
      </w:tr>
      <w:tr w:rsidR="00AE7EF1" w:rsidRPr="005E7BFC" w14:paraId="7365C6BF" w14:textId="77777777">
        <w:trPr>
          <w:jc w:val="center"/>
        </w:trPr>
        <w:tc>
          <w:tcPr>
            <w:tcW w:w="4872" w:type="dxa"/>
            <w:vAlign w:val="center"/>
          </w:tcPr>
          <w:p w14:paraId="0D8595F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Genel / daha kapsamlı tatbikat</w:t>
            </w:r>
          </w:p>
        </w:tc>
        <w:tc>
          <w:tcPr>
            <w:tcW w:w="4872" w:type="dxa"/>
            <w:vAlign w:val="center"/>
          </w:tcPr>
          <w:p w14:paraId="58D80C89"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10</w:t>
            </w:r>
          </w:p>
        </w:tc>
      </w:tr>
      <w:tr w:rsidR="00AE7EF1" w:rsidRPr="005E7BFC" w14:paraId="3D3E0863" w14:textId="77777777">
        <w:trPr>
          <w:jc w:val="center"/>
        </w:trPr>
        <w:tc>
          <w:tcPr>
            <w:tcW w:w="4872" w:type="dxa"/>
            <w:vAlign w:val="center"/>
          </w:tcPr>
          <w:p w14:paraId="22868B91"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Yangın söndürme</w:t>
            </w:r>
          </w:p>
        </w:tc>
        <w:tc>
          <w:tcPr>
            <w:tcW w:w="4872" w:type="dxa"/>
            <w:vAlign w:val="center"/>
          </w:tcPr>
          <w:p w14:paraId="1EA50F0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6</w:t>
            </w:r>
          </w:p>
        </w:tc>
      </w:tr>
      <w:tr w:rsidR="00AE7EF1" w:rsidRPr="005E7BFC" w14:paraId="14C0DF54" w14:textId="77777777">
        <w:trPr>
          <w:jc w:val="center"/>
        </w:trPr>
        <w:tc>
          <w:tcPr>
            <w:tcW w:w="4872" w:type="dxa"/>
            <w:vAlign w:val="center"/>
          </w:tcPr>
          <w:p w14:paraId="0FD4821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Arama-kurtarma</w:t>
            </w:r>
          </w:p>
        </w:tc>
        <w:tc>
          <w:tcPr>
            <w:tcW w:w="4872" w:type="dxa"/>
            <w:vAlign w:val="center"/>
          </w:tcPr>
          <w:p w14:paraId="668EF10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5</w:t>
            </w:r>
          </w:p>
        </w:tc>
      </w:tr>
      <w:tr w:rsidR="00AE7EF1" w:rsidRPr="005E7BFC" w14:paraId="1CD3FBDA" w14:textId="77777777">
        <w:trPr>
          <w:jc w:val="center"/>
        </w:trPr>
        <w:tc>
          <w:tcPr>
            <w:tcW w:w="4872" w:type="dxa"/>
            <w:vAlign w:val="center"/>
          </w:tcPr>
          <w:p w14:paraId="464447D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Orman yangını</w:t>
            </w:r>
          </w:p>
        </w:tc>
        <w:tc>
          <w:tcPr>
            <w:tcW w:w="4872" w:type="dxa"/>
            <w:vAlign w:val="center"/>
          </w:tcPr>
          <w:p w14:paraId="448426DE"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3</w:t>
            </w:r>
          </w:p>
        </w:tc>
      </w:tr>
      <w:tr w:rsidR="00AE7EF1" w:rsidRPr="005E7BFC" w14:paraId="6235BB9B" w14:textId="77777777">
        <w:trPr>
          <w:jc w:val="center"/>
        </w:trPr>
        <w:tc>
          <w:tcPr>
            <w:tcW w:w="4872" w:type="dxa"/>
            <w:vAlign w:val="center"/>
          </w:tcPr>
          <w:p w14:paraId="0B718E93"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Trafik kazası / araç kurtarma</w:t>
            </w:r>
          </w:p>
        </w:tc>
        <w:tc>
          <w:tcPr>
            <w:tcW w:w="4872" w:type="dxa"/>
            <w:vAlign w:val="center"/>
          </w:tcPr>
          <w:p w14:paraId="1E774F9B"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2</w:t>
            </w:r>
          </w:p>
        </w:tc>
      </w:tr>
      <w:tr w:rsidR="00AE7EF1" w:rsidRPr="005E7BFC" w14:paraId="3539901E" w14:textId="77777777">
        <w:trPr>
          <w:jc w:val="center"/>
        </w:trPr>
        <w:tc>
          <w:tcPr>
            <w:tcW w:w="4872" w:type="dxa"/>
            <w:vAlign w:val="center"/>
          </w:tcPr>
          <w:p w14:paraId="426B226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Deprem / afet</w:t>
            </w:r>
          </w:p>
        </w:tc>
        <w:tc>
          <w:tcPr>
            <w:tcW w:w="4872" w:type="dxa"/>
            <w:vAlign w:val="center"/>
          </w:tcPr>
          <w:p w14:paraId="2313448D"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2</w:t>
            </w:r>
          </w:p>
        </w:tc>
      </w:tr>
      <w:tr w:rsidR="00AE7EF1" w:rsidRPr="005E7BFC" w14:paraId="2924C32C" w14:textId="77777777">
        <w:trPr>
          <w:jc w:val="center"/>
        </w:trPr>
        <w:tc>
          <w:tcPr>
            <w:tcW w:w="4872" w:type="dxa"/>
            <w:vAlign w:val="center"/>
          </w:tcPr>
          <w:p w14:paraId="7C5A9FE4"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Farklı yangın türleri</w:t>
            </w:r>
          </w:p>
        </w:tc>
        <w:tc>
          <w:tcPr>
            <w:tcW w:w="4872" w:type="dxa"/>
            <w:vAlign w:val="center"/>
          </w:tcPr>
          <w:p w14:paraId="3BB4FB98"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2</w:t>
            </w:r>
          </w:p>
        </w:tc>
      </w:tr>
      <w:tr w:rsidR="00AE7EF1" w:rsidRPr="005E7BFC" w14:paraId="5F882105" w14:textId="77777777">
        <w:trPr>
          <w:jc w:val="center"/>
        </w:trPr>
        <w:tc>
          <w:tcPr>
            <w:tcW w:w="4872" w:type="dxa"/>
            <w:vAlign w:val="center"/>
          </w:tcPr>
          <w:p w14:paraId="0260375F"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İlk yardım / yaralı kurtarma</w:t>
            </w:r>
          </w:p>
        </w:tc>
        <w:tc>
          <w:tcPr>
            <w:tcW w:w="4872" w:type="dxa"/>
            <w:vAlign w:val="center"/>
          </w:tcPr>
          <w:p w14:paraId="4038D675"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t>1</w:t>
            </w:r>
          </w:p>
        </w:tc>
      </w:tr>
    </w:tbl>
    <w:p w14:paraId="0467977C"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Açık uçlu yanıtlar; arama-kurtarma, trafik kazalarına müdahale, orman yangınları, yangın söndürme, deprem/afet senaryoları, ilk yardım-yaralı kurtarma ve daha kapsamlı tatbikatlar gibi başlıkların katılımcıların gelecek beklentilerinde öne çıktığını göstermektedir.</w:t>
      </w:r>
    </w:p>
    <w:p w14:paraId="152B1B49"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7. GENEL DEĞERLENDİRME</w:t>
      </w:r>
    </w:p>
    <w:p w14:paraId="31C26B94"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Anket sonuçları, İtfaiye Haftası etkinliğinin katılımcılar tarafından yüksek düzeyde olumlu değerlendirildiğini göstermektedir. Dokuz Likert maddesinde elde edilen 4.51/5 genel ortalama, etkinliğin amaç, içerik, süre, uygulama ve genel fayda bakımından başarılı bulunduğuna işaret etmektedir.</w:t>
      </w:r>
    </w:p>
    <w:p w14:paraId="0AA5DF1E"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lastRenderedPageBreak/>
        <w:t>Özellikle uygulamalı gösterimlerin etkinliğin anlaşılmasına katkı sağladığına ilişkin yüksek puan, teorik anlatımın uygulama ile desteklenmesinin eğitimsel açıdan güçlü bir yöntem olduğunu göstermektedir. Katılımcıların yaklaşık onda dokuzunun en faydalı bölüm olarak uygulamalı tatbikat veya yangın söndürme uygulamasını seçmesi bu sonucu ayrıca desteklemektedir.</w:t>
      </w:r>
    </w:p>
    <w:p w14:paraId="186D26EA"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Bununla birlikte en düşük ortalamaya sahip alanın yangın söndürme ekipmanları hakkında bilgi edinme maddesi olması, ekipman tanıtımının daha sistematik ve uygulamalı biçimde geliştirilmesi için fırsat bulunduğunu düşündürmektedir.</w:t>
      </w:r>
    </w:p>
    <w:p w14:paraId="2E7AAE82"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8. SONUÇ VE ÖNERİLER</w:t>
      </w:r>
    </w:p>
    <w:p w14:paraId="3385805A"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Uygulamalı tatbikatların etkinlik programındaki ağırlığı korunmalı ve mümkün olduğunda artırılmalıdır.</w:t>
      </w:r>
    </w:p>
    <w:p w14:paraId="2399CF58"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Yangın söndürme ekipmanlarının tanıtımı yalnızca isim ve işlev düzeyinde bırakılmamalı; ekipmanların kullanımına ilişkin kısa uygulamalarla desteklenmelidir.</w:t>
      </w:r>
    </w:p>
    <w:p w14:paraId="5EB423DB"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Trafik kazası, araç yangını, yaralı kurtarma, arama-kurtarma ve orman yangını gibi farklı senaryolar dönüşümlü olarak programa eklenmelidir.</w:t>
      </w:r>
    </w:p>
    <w:p w14:paraId="3FD06DF0"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Tatbikat senaryoları gerçekçilik, ekip koordinasyonu, müdahale sırası ve görev dağılımı açısından önceden prova edilmelidir.</w:t>
      </w:r>
    </w:p>
    <w:p w14:paraId="3A1660D0"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Ses sistemi, mikrofon ve sunum altyapısı etkinlik öncesinde kontrol edilmeli; konuşmacıların anlaşılır ve yeterli ses düzeyinde sunum yapması sağlanmalıdır.</w:t>
      </w:r>
    </w:p>
    <w:p w14:paraId="078CD020"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Katılımcıların yalnızca izleyici değil, kontrollü biçimde uygulamaya dahil olabileceği eğitim istasyonları veya kısa uygulama alanları oluşturulmalıdır.</w:t>
      </w:r>
    </w:p>
    <w:p w14:paraId="401916D2" w14:textId="77777777" w:rsidR="00AE7EF1" w:rsidRPr="005E7BFC" w:rsidRDefault="00000000" w:rsidP="005E7BFC">
      <w:pPr>
        <w:pStyle w:val="ListeMaddemi"/>
        <w:jc w:val="both"/>
        <w:rPr>
          <w:rFonts w:asciiTheme="majorBidi" w:hAnsiTheme="majorBidi" w:cstheme="majorBidi"/>
          <w:sz w:val="24"/>
          <w:szCs w:val="24"/>
        </w:rPr>
      </w:pPr>
      <w:r w:rsidRPr="005E7BFC">
        <w:rPr>
          <w:rFonts w:asciiTheme="majorBidi" w:hAnsiTheme="majorBidi" w:cstheme="majorBidi"/>
          <w:sz w:val="24"/>
          <w:szCs w:val="24"/>
        </w:rPr>
        <w:t>Gelecek yıllarda anket sonuçları karşılaştırılabilir hale getirilerek yıllık memnuniyet eğilimi takip edilmelidir.</w:t>
      </w:r>
    </w:p>
    <w:p w14:paraId="1D8D3CCD" w14:textId="77777777" w:rsidR="00AE7EF1" w:rsidRPr="005E7BFC" w:rsidRDefault="00000000">
      <w:pPr>
        <w:pStyle w:val="Balk1"/>
        <w:rPr>
          <w:rFonts w:asciiTheme="majorBidi" w:hAnsiTheme="majorBidi"/>
          <w:sz w:val="24"/>
          <w:szCs w:val="24"/>
        </w:rPr>
      </w:pPr>
      <w:r w:rsidRPr="005E7BFC">
        <w:rPr>
          <w:rFonts w:asciiTheme="majorBidi" w:hAnsiTheme="majorBidi"/>
          <w:sz w:val="24"/>
          <w:szCs w:val="24"/>
        </w:rPr>
        <w:t>9. SONUÇ</w:t>
      </w:r>
    </w:p>
    <w:p w14:paraId="4E623507"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Genel olarak değerlendirildiğinde, Şalpazarı Meslek Yüksekokulu İtfaiye Haftası etkinliği amacına ulaşmış, katılımcılarda yüksek memnuniyet oluşturmuş ve özellikle uygulamalı tatbikatlar aracılığıyla etkinliğin eğitsel değerini güçlendirmiştir. Katılımcı geri bildirimleri, gelecek etkinliklerde uygulama çeşitliliğinin, gerçekçiliğin, ekipman tanıtımının ve teknik organizasyonun geliştirilmesinin memnuniyet düzeyini daha da yükseltebileceğine işaret etmektedir.</w:t>
      </w:r>
    </w:p>
    <w:p w14:paraId="28991BFF" w14:textId="77777777" w:rsidR="00AE7EF1" w:rsidRPr="005E7BFC" w:rsidRDefault="00000000" w:rsidP="005E7BFC">
      <w:pPr>
        <w:jc w:val="both"/>
        <w:rPr>
          <w:rFonts w:asciiTheme="majorBidi" w:hAnsiTheme="majorBidi" w:cstheme="majorBidi"/>
          <w:sz w:val="24"/>
          <w:szCs w:val="24"/>
        </w:rPr>
      </w:pPr>
      <w:r w:rsidRPr="005E7BFC">
        <w:rPr>
          <w:rFonts w:asciiTheme="majorBidi" w:hAnsiTheme="majorBidi" w:cstheme="majorBidi"/>
          <w:sz w:val="24"/>
          <w:szCs w:val="24"/>
        </w:rPr>
        <w:t>Bu rapor, etkinlik sonrasında elde edilen anket verilerinin kurumsal değerlendirme ve gelecek etkinliklerin planlanmasına katkı sağlamak amacıyla hazırlanmıştır.</w:t>
      </w:r>
    </w:p>
    <w:sectPr w:rsidR="00AE7EF1" w:rsidRPr="005E7BFC" w:rsidSect="00034616">
      <w:footerReference w:type="default" r:id="rId12"/>
      <w:pgSz w:w="12240" w:h="15840"/>
      <w:pgMar w:top="1247" w:right="1134"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9E95" w14:textId="77777777" w:rsidR="005A0F7F" w:rsidRDefault="005A0F7F">
      <w:pPr>
        <w:spacing w:after="0" w:line="240" w:lineRule="auto"/>
      </w:pPr>
      <w:r>
        <w:separator/>
      </w:r>
    </w:p>
  </w:endnote>
  <w:endnote w:type="continuationSeparator" w:id="0">
    <w:p w14:paraId="529DB5A5" w14:textId="77777777" w:rsidR="005A0F7F" w:rsidRDefault="005A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D98B" w14:textId="77777777" w:rsidR="00AE7EF1" w:rsidRDefault="00000000">
    <w:pPr>
      <w:pStyle w:val="AltBilgi"/>
      <w:jc w:val="center"/>
    </w:pPr>
    <w:proofErr w:type="spellStart"/>
    <w:r>
      <w:rPr>
        <w:sz w:val="16"/>
      </w:rPr>
      <w:t>Şalpazarı</w:t>
    </w:r>
    <w:proofErr w:type="spellEnd"/>
    <w:r>
      <w:rPr>
        <w:sz w:val="16"/>
      </w:rPr>
      <w:t xml:space="preserve"> </w:t>
    </w:r>
    <w:proofErr w:type="spellStart"/>
    <w:r>
      <w:rPr>
        <w:sz w:val="16"/>
      </w:rPr>
      <w:t>Meslek</w:t>
    </w:r>
    <w:proofErr w:type="spellEnd"/>
    <w:r>
      <w:rPr>
        <w:sz w:val="16"/>
      </w:rPr>
      <w:t xml:space="preserve"> </w:t>
    </w:r>
    <w:proofErr w:type="spellStart"/>
    <w:r>
      <w:rPr>
        <w:sz w:val="16"/>
      </w:rPr>
      <w:t>Yüksekokulu</w:t>
    </w:r>
    <w:proofErr w:type="spellEnd"/>
    <w:r>
      <w:rPr>
        <w:sz w:val="16"/>
      </w:rPr>
      <w:t xml:space="preserve"> – </w:t>
    </w:r>
    <w:proofErr w:type="spellStart"/>
    <w:r>
      <w:rPr>
        <w:sz w:val="16"/>
      </w:rPr>
      <w:t>İtfaiye</w:t>
    </w:r>
    <w:proofErr w:type="spellEnd"/>
    <w:r>
      <w:rPr>
        <w:sz w:val="16"/>
      </w:rPr>
      <w:t xml:space="preserve"> </w:t>
    </w:r>
    <w:proofErr w:type="spellStart"/>
    <w:r>
      <w:rPr>
        <w:sz w:val="16"/>
      </w:rPr>
      <w:t>Haftası</w:t>
    </w:r>
    <w:proofErr w:type="spellEnd"/>
    <w:r>
      <w:rPr>
        <w:sz w:val="16"/>
      </w:rPr>
      <w:t xml:space="preserve"> </w:t>
    </w:r>
    <w:proofErr w:type="spellStart"/>
    <w:r>
      <w:rPr>
        <w:sz w:val="16"/>
      </w:rPr>
      <w:t>Etkinliği</w:t>
    </w:r>
    <w:proofErr w:type="spellEnd"/>
    <w:r>
      <w:rPr>
        <w:sz w:val="16"/>
      </w:rPr>
      <w:t xml:space="preserve"> </w:t>
    </w:r>
    <w:proofErr w:type="spellStart"/>
    <w:r>
      <w:rPr>
        <w:sz w:val="16"/>
      </w:rPr>
      <w:t>Anket</w:t>
    </w:r>
    <w:proofErr w:type="spellEnd"/>
    <w:r>
      <w:rPr>
        <w:sz w:val="16"/>
      </w:rPr>
      <w:t xml:space="preserve"> </w:t>
    </w:r>
    <w:proofErr w:type="spellStart"/>
    <w:r>
      <w:rPr>
        <w:sz w:val="16"/>
      </w:rPr>
      <w:t>Sonuç</w:t>
    </w:r>
    <w:proofErr w:type="spellEnd"/>
    <w:r>
      <w:rPr>
        <w:sz w:val="16"/>
      </w:rPr>
      <w:t xml:space="preserve"> </w:t>
    </w:r>
    <w:proofErr w:type="spellStart"/>
    <w:r>
      <w:rPr>
        <w:sz w:val="16"/>
      </w:rPr>
      <w:t>Raporu</w:t>
    </w:r>
    <w:proofErr w:type="spellEnd"/>
    <w:r>
      <w:rPr>
        <w:sz w:val="16"/>
      </w:rPr>
      <w:t xml:space="preserve">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38CF1" w14:textId="77777777" w:rsidR="005A0F7F" w:rsidRDefault="005A0F7F">
      <w:pPr>
        <w:spacing w:after="0" w:line="240" w:lineRule="auto"/>
      </w:pPr>
      <w:r>
        <w:separator/>
      </w:r>
    </w:p>
  </w:footnote>
  <w:footnote w:type="continuationSeparator" w:id="0">
    <w:p w14:paraId="360133B5" w14:textId="77777777" w:rsidR="005A0F7F" w:rsidRDefault="005A0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14765447">
    <w:abstractNumId w:val="8"/>
  </w:num>
  <w:num w:numId="2" w16cid:durableId="1485315145">
    <w:abstractNumId w:val="6"/>
  </w:num>
  <w:num w:numId="3" w16cid:durableId="1704359266">
    <w:abstractNumId w:val="5"/>
  </w:num>
  <w:num w:numId="4" w16cid:durableId="452604259">
    <w:abstractNumId w:val="4"/>
  </w:num>
  <w:num w:numId="5" w16cid:durableId="322050144">
    <w:abstractNumId w:val="7"/>
  </w:num>
  <w:num w:numId="6" w16cid:durableId="776099758">
    <w:abstractNumId w:val="3"/>
  </w:num>
  <w:num w:numId="7" w16cid:durableId="1616710014">
    <w:abstractNumId w:val="2"/>
  </w:num>
  <w:num w:numId="8" w16cid:durableId="788858121">
    <w:abstractNumId w:val="1"/>
  </w:num>
  <w:num w:numId="9" w16cid:durableId="1846288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1029"/>
    <w:rsid w:val="0015074B"/>
    <w:rsid w:val="0029639D"/>
    <w:rsid w:val="00326F90"/>
    <w:rsid w:val="005A0F7F"/>
    <w:rsid w:val="005E7BFC"/>
    <w:rsid w:val="00AA1D8D"/>
    <w:rsid w:val="00AE7EF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2B453"/>
  <w14:defaultImageDpi w14:val="300"/>
  <w15:docId w15:val="{9F15666D-3A4A-402B-BD31-1DF833A4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lokman odabaş</cp:lastModifiedBy>
  <cp:revision>2</cp:revision>
  <dcterms:created xsi:type="dcterms:W3CDTF">2013-12-23T23:15:00Z</dcterms:created>
  <dcterms:modified xsi:type="dcterms:W3CDTF">2026-10-07T11:05:00Z</dcterms:modified>
  <cp:category/>
</cp:coreProperties>
</file>